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3F2D0" w14:textId="693C7002" w:rsidR="00BD015F" w:rsidRPr="002C419D" w:rsidRDefault="00B459DD" w:rsidP="008B6CBB">
      <w:pPr>
        <w:contextualSpacing/>
        <w:jc w:val="center"/>
        <w:rPr>
          <w:rFonts w:ascii="Calibri" w:hAnsi="Calibri"/>
          <w:b/>
          <w:bCs/>
          <w:sz w:val="24"/>
          <w:szCs w:val="24"/>
        </w:rPr>
      </w:pPr>
      <w:r w:rsidRPr="002C419D">
        <w:rPr>
          <w:noProof/>
          <w:sz w:val="24"/>
          <w:szCs w:val="24"/>
        </w:rPr>
        <w:drawing>
          <wp:inline distT="0" distB="0" distL="0" distR="0" wp14:anchorId="4EA1E806" wp14:editId="344F0C37">
            <wp:extent cx="1081529" cy="108966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13587" cy="1121959"/>
                    </a:xfrm>
                    <a:prstGeom prst="rect">
                      <a:avLst/>
                    </a:prstGeom>
                  </pic:spPr>
                </pic:pic>
              </a:graphicData>
            </a:graphic>
          </wp:inline>
        </w:drawing>
      </w:r>
    </w:p>
    <w:p w14:paraId="6165F671" w14:textId="2DA3C8F7" w:rsidR="00206E11" w:rsidRPr="002C419D" w:rsidRDefault="00D160EB" w:rsidP="008B6CBB">
      <w:pPr>
        <w:pStyle w:val="ListParagraph"/>
        <w:shd w:val="clear" w:color="auto" w:fill="FFFFFF" w:themeFill="background1"/>
        <w:ind w:left="0"/>
        <w:jc w:val="center"/>
        <w:rPr>
          <w:rFonts w:eastAsiaTheme="minorHAnsi"/>
          <w:b/>
          <w:bCs/>
          <w:caps/>
          <w:sz w:val="24"/>
          <w:szCs w:val="24"/>
        </w:rPr>
      </w:pPr>
      <w:r w:rsidRPr="002C419D">
        <w:rPr>
          <w:rFonts w:eastAsiaTheme="minorHAnsi"/>
          <w:b/>
          <w:bCs/>
          <w:caps/>
          <w:sz w:val="24"/>
          <w:szCs w:val="24"/>
        </w:rPr>
        <w:t xml:space="preserve">AGENCY </w:t>
      </w:r>
      <w:r w:rsidR="00F100EE" w:rsidRPr="002C419D">
        <w:rPr>
          <w:rFonts w:eastAsiaTheme="minorHAnsi"/>
          <w:b/>
          <w:bCs/>
          <w:caps/>
          <w:sz w:val="24"/>
          <w:szCs w:val="24"/>
        </w:rPr>
        <w:t>SOLICITATION</w:t>
      </w:r>
      <w:r w:rsidR="004340DF" w:rsidRPr="002C419D">
        <w:rPr>
          <w:rFonts w:eastAsiaTheme="minorHAnsi"/>
          <w:b/>
          <w:bCs/>
          <w:caps/>
          <w:sz w:val="24"/>
          <w:szCs w:val="24"/>
        </w:rPr>
        <w:t xml:space="preserve"> specifications</w:t>
      </w:r>
    </w:p>
    <w:p w14:paraId="7F616E57" w14:textId="32815CBD" w:rsidR="006D3FE1" w:rsidRPr="002C419D" w:rsidRDefault="006D3FE1" w:rsidP="008B6CBB">
      <w:pPr>
        <w:pStyle w:val="ListParagraph"/>
        <w:shd w:val="clear" w:color="auto" w:fill="FFFFFF" w:themeFill="background1"/>
        <w:ind w:left="0"/>
        <w:jc w:val="center"/>
        <w:rPr>
          <w:rFonts w:eastAsiaTheme="minorHAnsi"/>
          <w:b/>
          <w:bCs/>
          <w:caps/>
          <w:sz w:val="24"/>
          <w:szCs w:val="24"/>
        </w:rPr>
      </w:pPr>
      <w:r w:rsidRPr="002C419D">
        <w:rPr>
          <w:rFonts w:eastAsiaTheme="minorHAnsi"/>
          <w:b/>
          <w:bCs/>
          <w:caps/>
          <w:sz w:val="24"/>
          <w:szCs w:val="24"/>
        </w:rPr>
        <w:t>SOQ-Statement of Qualification</w:t>
      </w:r>
    </w:p>
    <w:p w14:paraId="28F03ED6" w14:textId="5B124410" w:rsidR="008B0941" w:rsidRPr="002C419D" w:rsidRDefault="008B0941" w:rsidP="008B6CBB">
      <w:pPr>
        <w:pStyle w:val="ListParagraph"/>
        <w:shd w:val="clear" w:color="auto" w:fill="FFFFFF" w:themeFill="background1"/>
        <w:ind w:left="0"/>
        <w:jc w:val="center"/>
        <w:rPr>
          <w:rFonts w:eastAsiaTheme="minorHAnsi"/>
          <w:b/>
          <w:bCs/>
          <w:caps/>
          <w:sz w:val="24"/>
          <w:szCs w:val="24"/>
        </w:rPr>
      </w:pPr>
    </w:p>
    <w:p w14:paraId="71F8FB9A" w14:textId="62E90D4D" w:rsidR="006D3FE1" w:rsidRPr="002C419D" w:rsidRDefault="006D3FE1" w:rsidP="008B6CBB">
      <w:pPr>
        <w:pStyle w:val="ListParagraph"/>
        <w:shd w:val="clear" w:color="auto" w:fill="FFFFFF" w:themeFill="background1"/>
        <w:ind w:left="0"/>
        <w:rPr>
          <w:rFonts w:eastAsiaTheme="minorHAnsi"/>
          <w:bCs/>
          <w:caps/>
          <w:sz w:val="24"/>
          <w:szCs w:val="24"/>
        </w:rPr>
      </w:pPr>
      <w:r w:rsidRPr="002C419D">
        <w:rPr>
          <w:rFonts w:eastAsiaTheme="minorHAnsi"/>
          <w:b/>
          <w:bCs/>
          <w:caps/>
          <w:sz w:val="24"/>
          <w:szCs w:val="24"/>
        </w:rPr>
        <w:t xml:space="preserve">Title: </w:t>
      </w:r>
      <w:r w:rsidR="00A31E9A" w:rsidRPr="002C419D">
        <w:rPr>
          <w:rFonts w:eastAsiaTheme="minorHAnsi"/>
          <w:b/>
          <w:bCs/>
          <w:caps/>
          <w:sz w:val="24"/>
          <w:szCs w:val="24"/>
        </w:rPr>
        <w:t xml:space="preserve">PHASE I – PREQUALIFICATION – </w:t>
      </w:r>
    </w:p>
    <w:p w14:paraId="77D931D6" w14:textId="77777777" w:rsidR="006D3FE1" w:rsidRPr="002C419D" w:rsidRDefault="006D3FE1" w:rsidP="008B6CBB">
      <w:pPr>
        <w:pStyle w:val="ListParagraph"/>
        <w:shd w:val="clear" w:color="auto" w:fill="FFFFFF" w:themeFill="background1"/>
        <w:rPr>
          <w:rFonts w:eastAsiaTheme="minorHAnsi"/>
          <w:b/>
          <w:bCs/>
          <w:caps/>
          <w:sz w:val="24"/>
          <w:szCs w:val="24"/>
        </w:rPr>
      </w:pPr>
    </w:p>
    <w:p w14:paraId="6259D859" w14:textId="77777777" w:rsidR="006D3FE1" w:rsidRPr="002C419D" w:rsidRDefault="006D3FE1" w:rsidP="008B6CBB">
      <w:pPr>
        <w:pStyle w:val="ListParagraph"/>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0"/>
        <w:jc w:val="both"/>
        <w:rPr>
          <w:rFonts w:eastAsiaTheme="minorHAnsi"/>
          <w:b/>
          <w:bCs/>
          <w:caps/>
          <w:sz w:val="24"/>
          <w:szCs w:val="24"/>
        </w:rPr>
      </w:pPr>
      <w:commentRangeStart w:id="0"/>
      <w:r w:rsidRPr="002C419D">
        <w:rPr>
          <w:rFonts w:eastAsiaTheme="minorHAnsi"/>
          <w:b/>
          <w:bCs/>
          <w:caps/>
          <w:sz w:val="24"/>
          <w:szCs w:val="24"/>
        </w:rPr>
        <w:t>Description</w:t>
      </w:r>
      <w:commentRangeEnd w:id="0"/>
      <w:r w:rsidRPr="002C419D">
        <w:rPr>
          <w:rStyle w:val="CommentReference"/>
          <w:sz w:val="24"/>
          <w:szCs w:val="24"/>
        </w:rPr>
        <w:commentReference w:id="0"/>
      </w:r>
      <w:r w:rsidRPr="002C419D">
        <w:rPr>
          <w:rFonts w:eastAsiaTheme="minorHAnsi"/>
          <w:b/>
          <w:bCs/>
          <w:caps/>
          <w:sz w:val="24"/>
          <w:szCs w:val="24"/>
        </w:rPr>
        <w:t xml:space="preserve">: </w:t>
      </w:r>
    </w:p>
    <w:p w14:paraId="2BCDC70B" w14:textId="77777777" w:rsidR="006D3FE1" w:rsidRPr="002C419D" w:rsidRDefault="006D3FE1" w:rsidP="008B6CBB">
      <w:pPr>
        <w:pStyle w:val="ListParagraph"/>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0"/>
        <w:jc w:val="both"/>
        <w:rPr>
          <w:b/>
          <w:bCs/>
          <w:color w:val="333333"/>
          <w:sz w:val="24"/>
          <w:szCs w:val="24"/>
          <w:lang w:val="en"/>
        </w:rPr>
      </w:pPr>
    </w:p>
    <w:p w14:paraId="7F986357" w14:textId="158E3561" w:rsidR="00A31E9A" w:rsidRPr="002C419D" w:rsidRDefault="00A31E9A" w:rsidP="008B6CBB">
      <w:pPr>
        <w:contextualSpacing/>
        <w:rPr>
          <w:sz w:val="24"/>
          <w:szCs w:val="24"/>
          <w:lang w:val="en"/>
        </w:rPr>
      </w:pPr>
      <w:r w:rsidRPr="002C419D">
        <w:rPr>
          <w:b/>
          <w:bCs/>
          <w:sz w:val="24"/>
          <w:szCs w:val="24"/>
          <w:lang w:val="en"/>
        </w:rPr>
        <w:t xml:space="preserve">NOTE TO BIDDERS: </w:t>
      </w:r>
      <w:r w:rsidRPr="002C419D">
        <w:rPr>
          <w:sz w:val="24"/>
          <w:szCs w:val="24"/>
          <w:lang w:val="en"/>
        </w:rPr>
        <w:t>General prequalification pursuant to 220-RICR-30-00-4 [</w:t>
      </w:r>
      <w:commentRangeStart w:id="1"/>
      <w:r w:rsidRPr="002C419D">
        <w:rPr>
          <w:sz w:val="24"/>
          <w:szCs w:val="24"/>
          <w:lang w:val="en"/>
        </w:rPr>
        <w:t>is/is not</w:t>
      </w:r>
      <w:commentRangeEnd w:id="1"/>
      <w:r w:rsidRPr="002C419D">
        <w:rPr>
          <w:rStyle w:val="CommentReference"/>
          <w:sz w:val="24"/>
          <w:szCs w:val="24"/>
        </w:rPr>
        <w:commentReference w:id="1"/>
      </w:r>
      <w:r w:rsidRPr="002C419D">
        <w:rPr>
          <w:sz w:val="24"/>
          <w:szCs w:val="24"/>
          <w:lang w:val="en"/>
        </w:rPr>
        <w:t>] a prerequisite for vendors to bid on this solicitation.</w:t>
      </w:r>
    </w:p>
    <w:p w14:paraId="5AE81739" w14:textId="77777777" w:rsidR="00A31E9A" w:rsidRPr="002C419D" w:rsidRDefault="00A31E9A" w:rsidP="008B6CBB">
      <w:pPr>
        <w:contextualSpacing/>
        <w:rPr>
          <w:b/>
          <w:bCs/>
          <w:sz w:val="24"/>
          <w:szCs w:val="24"/>
          <w:lang w:val="en"/>
        </w:rPr>
      </w:pPr>
    </w:p>
    <w:p w14:paraId="1059BC61" w14:textId="7E250BA5" w:rsidR="006D3FE1" w:rsidRPr="002C419D" w:rsidRDefault="006D3FE1" w:rsidP="008B6CBB">
      <w:pPr>
        <w:contextualSpacing/>
        <w:rPr>
          <w:sz w:val="24"/>
          <w:szCs w:val="24"/>
        </w:rPr>
      </w:pPr>
      <w:r w:rsidRPr="002C419D">
        <w:rPr>
          <w:b/>
          <w:bCs/>
          <w:sz w:val="24"/>
          <w:szCs w:val="24"/>
          <w:lang w:val="en"/>
        </w:rPr>
        <w:t>PRE-BID/PROPOSAL CONFERENCE:</w:t>
      </w:r>
      <w:r w:rsidRPr="002C419D">
        <w:rPr>
          <w:sz w:val="24"/>
          <w:szCs w:val="24"/>
          <w:lang w:val="en"/>
        </w:rPr>
        <w:t xml:space="preserve"> </w:t>
      </w:r>
      <w:r w:rsidRPr="002C419D">
        <w:rPr>
          <w:sz w:val="24"/>
          <w:szCs w:val="24"/>
        </w:rPr>
        <w:t>YES/NO</w:t>
      </w:r>
    </w:p>
    <w:p w14:paraId="57A8F800" w14:textId="77777777" w:rsidR="006D3FE1" w:rsidRPr="002C419D" w:rsidRDefault="006D3FE1" w:rsidP="008B6CBB">
      <w:pPr>
        <w:contextualSpacing/>
        <w:rPr>
          <w:sz w:val="24"/>
          <w:szCs w:val="24"/>
        </w:rPr>
      </w:pPr>
    </w:p>
    <w:p w14:paraId="68861478" w14:textId="77777777" w:rsidR="00465EF5" w:rsidRPr="002C419D" w:rsidRDefault="006D3FE1" w:rsidP="00465EF5">
      <w:pPr>
        <w:contextualSpacing/>
        <w:rPr>
          <w:bCs/>
          <w:sz w:val="24"/>
          <w:szCs w:val="24"/>
        </w:rPr>
      </w:pPr>
      <w:r w:rsidRPr="002C419D">
        <w:rPr>
          <w:b/>
          <w:sz w:val="24"/>
          <w:szCs w:val="24"/>
        </w:rPr>
        <w:t>BONDING REQUIREMENTS</w:t>
      </w:r>
      <w:r w:rsidR="00465EF5" w:rsidRPr="002C419D">
        <w:rPr>
          <w:b/>
          <w:sz w:val="24"/>
          <w:szCs w:val="24"/>
        </w:rPr>
        <w:t xml:space="preserve">: </w:t>
      </w:r>
      <w:r w:rsidR="00465EF5" w:rsidRPr="002C419D">
        <w:rPr>
          <w:bCs/>
          <w:sz w:val="24"/>
          <w:szCs w:val="24"/>
        </w:rPr>
        <w:t>A bonding capacity commitment letter from a bonding</w:t>
      </w:r>
    </w:p>
    <w:p w14:paraId="083EEAA6" w14:textId="57BAE04D" w:rsidR="006D3FE1" w:rsidRPr="002C419D" w:rsidRDefault="00465EF5" w:rsidP="00465EF5">
      <w:pPr>
        <w:contextualSpacing/>
        <w:rPr>
          <w:bCs/>
          <w:sz w:val="24"/>
          <w:szCs w:val="24"/>
        </w:rPr>
      </w:pPr>
      <w:r w:rsidRPr="002C419D">
        <w:rPr>
          <w:bCs/>
          <w:sz w:val="24"/>
          <w:szCs w:val="24"/>
        </w:rPr>
        <w:t xml:space="preserve">company authorized to conduct business in the State of Rhode Island is required </w:t>
      </w:r>
      <w:r w:rsidRPr="002C419D">
        <w:rPr>
          <w:bCs/>
          <w:sz w:val="24"/>
          <w:szCs w:val="24"/>
        </w:rPr>
        <w:t xml:space="preserve">of all bidders relative to </w:t>
      </w:r>
      <w:r w:rsidRPr="002C419D">
        <w:rPr>
          <w:bCs/>
          <w:sz w:val="24"/>
          <w:szCs w:val="24"/>
        </w:rPr>
        <w:t>Phase 1 participation.</w:t>
      </w:r>
    </w:p>
    <w:p w14:paraId="57EED968" w14:textId="77777777" w:rsidR="006D3FE1" w:rsidRPr="002C419D" w:rsidRDefault="006D3FE1" w:rsidP="008B6CBB">
      <w:pPr>
        <w:ind w:right="300"/>
        <w:contextualSpacing/>
        <w:jc w:val="both"/>
        <w:rPr>
          <w:color w:val="333333"/>
          <w:sz w:val="24"/>
          <w:szCs w:val="24"/>
          <w:lang w:val="en"/>
        </w:rPr>
      </w:pPr>
    </w:p>
    <w:p w14:paraId="01175CAD" w14:textId="6E3CB971" w:rsidR="006D3FE1" w:rsidRPr="002C419D" w:rsidRDefault="006D3FE1" w:rsidP="008B6CBB">
      <w:pPr>
        <w:ind w:right="300"/>
        <w:contextualSpacing/>
        <w:jc w:val="both"/>
        <w:rPr>
          <w:b/>
          <w:color w:val="333333"/>
          <w:sz w:val="24"/>
          <w:szCs w:val="24"/>
          <w:lang w:val="en"/>
        </w:rPr>
      </w:pPr>
      <w:r w:rsidRPr="002C419D">
        <w:rPr>
          <w:b/>
          <w:color w:val="333333"/>
          <w:sz w:val="24"/>
          <w:szCs w:val="24"/>
          <w:lang w:val="en"/>
        </w:rPr>
        <w:t>CONTRACT TERMS</w:t>
      </w:r>
      <w:r w:rsidR="00DA2299" w:rsidRPr="002C419D">
        <w:rPr>
          <w:b/>
          <w:color w:val="333333"/>
          <w:sz w:val="24"/>
          <w:szCs w:val="24"/>
          <w:lang w:val="en"/>
        </w:rPr>
        <w:t>:</w:t>
      </w:r>
    </w:p>
    <w:p w14:paraId="784B0FEB" w14:textId="6108F046" w:rsidR="006D3FE1" w:rsidRPr="002C419D" w:rsidRDefault="006D3FE1" w:rsidP="008B6CBB">
      <w:pPr>
        <w:pStyle w:val="ListParagraph"/>
        <w:ind w:left="0" w:right="300"/>
        <w:jc w:val="both"/>
        <w:rPr>
          <w:color w:val="333333"/>
          <w:sz w:val="24"/>
          <w:szCs w:val="24"/>
          <w:lang w:val="en"/>
        </w:rPr>
      </w:pPr>
      <w:bookmarkStart w:id="2" w:name="_Hlk104549799"/>
      <w:commentRangeStart w:id="3"/>
      <w:r w:rsidRPr="002C419D">
        <w:rPr>
          <w:color w:val="333333"/>
          <w:sz w:val="24"/>
          <w:szCs w:val="24"/>
          <w:lang w:val="en"/>
        </w:rPr>
        <w:t>The initial contract period will begin approximately [</w:t>
      </w:r>
      <w:r w:rsidR="00D96131" w:rsidRPr="002C419D">
        <w:rPr>
          <w:color w:val="333333"/>
          <w:sz w:val="24"/>
          <w:szCs w:val="24"/>
          <w:lang w:val="en"/>
        </w:rPr>
        <w:t>i</w:t>
      </w:r>
      <w:r w:rsidRPr="002C419D">
        <w:rPr>
          <w:color w:val="333333"/>
          <w:sz w:val="24"/>
          <w:szCs w:val="24"/>
          <w:lang w:val="en"/>
        </w:rPr>
        <w:t>nsert date] for [insert period].  Contracts may be renewed for up to [</w:t>
      </w:r>
      <w:r w:rsidR="00D96131" w:rsidRPr="002C419D">
        <w:rPr>
          <w:color w:val="333333"/>
          <w:sz w:val="24"/>
          <w:szCs w:val="24"/>
          <w:lang w:val="en"/>
        </w:rPr>
        <w:t>i</w:t>
      </w:r>
      <w:r w:rsidRPr="002C419D">
        <w:rPr>
          <w:color w:val="333333"/>
          <w:sz w:val="24"/>
          <w:szCs w:val="24"/>
          <w:lang w:val="en"/>
        </w:rPr>
        <w:t>nsert number] additional 12-month periods based on vendor performance and the availability of funds.</w:t>
      </w:r>
      <w:commentRangeEnd w:id="3"/>
      <w:r w:rsidRPr="002C419D">
        <w:rPr>
          <w:rStyle w:val="CommentReference"/>
          <w:sz w:val="24"/>
          <w:szCs w:val="24"/>
        </w:rPr>
        <w:commentReference w:id="3"/>
      </w:r>
    </w:p>
    <w:bookmarkEnd w:id="2"/>
    <w:p w14:paraId="72AE979D" w14:textId="77777777" w:rsidR="006D3FE1" w:rsidRPr="002C419D" w:rsidRDefault="006D3FE1" w:rsidP="008B6CBB">
      <w:pPr>
        <w:pStyle w:val="ListParagraph"/>
        <w:ind w:right="300"/>
        <w:jc w:val="both"/>
        <w:rPr>
          <w:color w:val="333333"/>
          <w:sz w:val="24"/>
          <w:szCs w:val="24"/>
          <w:lang w:val="en"/>
        </w:rPr>
      </w:pPr>
    </w:p>
    <w:p w14:paraId="2EFB6755" w14:textId="2AA311AC" w:rsidR="006D3FE1" w:rsidRPr="002C419D" w:rsidRDefault="006D3FE1" w:rsidP="008B6CBB">
      <w:pPr>
        <w:autoSpaceDE w:val="0"/>
        <w:autoSpaceDN w:val="0"/>
        <w:adjustRightInd w:val="0"/>
        <w:contextualSpacing/>
        <w:jc w:val="both"/>
        <w:rPr>
          <w:rFonts w:eastAsiaTheme="minorHAnsi"/>
          <w:sz w:val="24"/>
          <w:szCs w:val="24"/>
        </w:rPr>
      </w:pPr>
      <w:permStart w:id="1162570487" w:edGrp="everyone"/>
      <w:r w:rsidRPr="002C419D">
        <w:rPr>
          <w:b/>
          <w:sz w:val="24"/>
          <w:szCs w:val="24"/>
        </w:rPr>
        <w:t>Insurance Requirements</w:t>
      </w:r>
      <w:commentRangeStart w:id="4"/>
      <w:commentRangeEnd w:id="4"/>
      <w:r w:rsidRPr="002C419D">
        <w:rPr>
          <w:rStyle w:val="CommentReference"/>
          <w:b/>
          <w:sz w:val="24"/>
          <w:szCs w:val="24"/>
        </w:rPr>
        <w:commentReference w:id="4"/>
      </w:r>
      <w:r w:rsidR="00DA2299" w:rsidRPr="002C419D">
        <w:rPr>
          <w:b/>
          <w:sz w:val="24"/>
          <w:szCs w:val="24"/>
        </w:rPr>
        <w:t>:</w:t>
      </w:r>
    </w:p>
    <w:permEnd w:id="1162570487"/>
    <w:p w14:paraId="7DB8071C" w14:textId="61FF0142" w:rsidR="006D3FE1" w:rsidRPr="002C419D" w:rsidRDefault="006D3FE1" w:rsidP="008B6CBB">
      <w:pPr>
        <w:autoSpaceDE w:val="0"/>
        <w:autoSpaceDN w:val="0"/>
        <w:adjustRightInd w:val="0"/>
        <w:contextualSpacing/>
        <w:jc w:val="both"/>
        <w:rPr>
          <w:rFonts w:eastAsiaTheme="minorHAnsi"/>
          <w:sz w:val="24"/>
          <w:szCs w:val="24"/>
        </w:rPr>
      </w:pPr>
      <w:r w:rsidRPr="002C419D">
        <w:rPr>
          <w:rFonts w:eastAsiaTheme="minorHAnsi"/>
          <w:sz w:val="24"/>
          <w:szCs w:val="24"/>
        </w:rPr>
        <w:t>I</w:t>
      </w:r>
      <w:r w:rsidRPr="002C419D">
        <w:rPr>
          <w:sz w:val="24"/>
          <w:szCs w:val="24"/>
        </w:rPr>
        <w:t xml:space="preserve">n accordance with this solicitation, or as outlined in Section 13.19 </w:t>
      </w:r>
      <w:r w:rsidRPr="002C419D">
        <w:rPr>
          <w:rFonts w:eastAsiaTheme="minorHAnsi"/>
          <w:sz w:val="24"/>
          <w:szCs w:val="24"/>
        </w:rPr>
        <w:t>of the General Conditions of Purchase,</w:t>
      </w:r>
      <w:r w:rsidRPr="002C419D">
        <w:rPr>
          <w:sz w:val="24"/>
          <w:szCs w:val="24"/>
        </w:rPr>
        <w:t xml:space="preserve"> found at  </w:t>
      </w:r>
      <w:hyperlink r:id="rId12" w:history="1">
        <w:r w:rsidRPr="002C419D">
          <w:rPr>
            <w:rStyle w:val="Hyperlink"/>
            <w:sz w:val="24"/>
            <w:szCs w:val="24"/>
          </w:rPr>
          <w:t>https://rules.sos.ri.gov/regulations/part/220-30-00-13</w:t>
        </w:r>
      </w:hyperlink>
      <w:r w:rsidRPr="002C419D">
        <w:rPr>
          <w:rStyle w:val="Strong"/>
          <w:rFonts w:eastAsiaTheme="majorEastAsia"/>
          <w:sz w:val="24"/>
          <w:szCs w:val="24"/>
        </w:rPr>
        <w:t xml:space="preserve"> and General Conditions - Addendum A found at </w:t>
      </w:r>
      <w:hyperlink r:id="rId13" w:history="1">
        <w:r w:rsidRPr="002C419D">
          <w:rPr>
            <w:rStyle w:val="Hyperlink"/>
            <w:sz w:val="24"/>
            <w:szCs w:val="24"/>
          </w:rPr>
          <w:t>https://www.ridop.ri.gov/documents/general-conditions-addendum-a.pdf</w:t>
        </w:r>
      </w:hyperlink>
      <w:r w:rsidRPr="002C419D">
        <w:rPr>
          <w:rFonts w:eastAsiaTheme="minorHAnsi"/>
          <w:sz w:val="24"/>
          <w:szCs w:val="24"/>
        </w:rPr>
        <w:t xml:space="preserve">, the following insurance coverage shall be required of the </w:t>
      </w:r>
      <w:r w:rsidR="003A0BB4" w:rsidRPr="002C419D">
        <w:rPr>
          <w:rFonts w:eastAsiaTheme="minorHAnsi"/>
          <w:sz w:val="24"/>
          <w:szCs w:val="24"/>
        </w:rPr>
        <w:t xml:space="preserve">final </w:t>
      </w:r>
      <w:r w:rsidRPr="002C419D">
        <w:rPr>
          <w:rFonts w:eastAsiaTheme="minorHAnsi"/>
          <w:sz w:val="24"/>
          <w:szCs w:val="24"/>
        </w:rPr>
        <w:t>awarded vendor(s):</w:t>
      </w:r>
    </w:p>
    <w:p w14:paraId="17F5B835" w14:textId="77777777" w:rsidR="006D3FE1" w:rsidRPr="002C419D" w:rsidRDefault="006D3FE1" w:rsidP="008B6CBB">
      <w:pPr>
        <w:tabs>
          <w:tab w:val="left" w:pos="1440"/>
        </w:tabs>
        <w:ind w:left="1710" w:hanging="720"/>
        <w:contextualSpacing/>
        <w:jc w:val="both"/>
        <w:rPr>
          <w:i/>
          <w:sz w:val="24"/>
          <w:szCs w:val="24"/>
        </w:rPr>
      </w:pPr>
    </w:p>
    <w:p w14:paraId="48A8869F" w14:textId="77777777" w:rsidR="006D3FE1" w:rsidRPr="002C419D" w:rsidRDefault="006D3FE1" w:rsidP="00DA2299">
      <w:pPr>
        <w:ind w:left="1440" w:hanging="720"/>
        <w:contextualSpacing/>
        <w:jc w:val="both"/>
        <w:rPr>
          <w:i/>
          <w:sz w:val="24"/>
          <w:szCs w:val="24"/>
        </w:rPr>
      </w:pPr>
      <w:r w:rsidRPr="002C419D">
        <w:rPr>
          <w:b/>
          <w:i/>
          <w:sz w:val="24"/>
          <w:szCs w:val="24"/>
        </w:rPr>
        <w:t>General Requirements</w:t>
      </w:r>
      <w:r w:rsidRPr="002C419D">
        <w:rPr>
          <w:i/>
          <w:sz w:val="24"/>
          <w:szCs w:val="24"/>
        </w:rPr>
        <w:t>:</w:t>
      </w:r>
    </w:p>
    <w:p w14:paraId="0441528A" w14:textId="77777777" w:rsidR="006D3FE1" w:rsidRPr="002C419D" w:rsidRDefault="006D3FE1" w:rsidP="00DA2299">
      <w:pPr>
        <w:ind w:left="1440" w:hanging="720"/>
        <w:contextualSpacing/>
        <w:jc w:val="both"/>
        <w:rPr>
          <w:sz w:val="24"/>
          <w:szCs w:val="24"/>
        </w:rPr>
      </w:pPr>
    </w:p>
    <w:p w14:paraId="59082444" w14:textId="5DD644CF" w:rsidR="006D3FE1" w:rsidRPr="002C419D" w:rsidRDefault="006D3FE1" w:rsidP="00DA2299">
      <w:pPr>
        <w:ind w:left="1440" w:hanging="720"/>
        <w:contextualSpacing/>
        <w:jc w:val="both"/>
        <w:rPr>
          <w:sz w:val="24"/>
          <w:szCs w:val="24"/>
        </w:rPr>
      </w:pPr>
      <w:r w:rsidRPr="002C419D">
        <w:rPr>
          <w:sz w:val="24"/>
          <w:szCs w:val="24"/>
        </w:rPr>
        <w:t>13a)</w:t>
      </w:r>
      <w:permStart w:id="1352011164" w:edGrp="everyone"/>
      <w:sdt>
        <w:sdtPr>
          <w:rPr>
            <w:sz w:val="24"/>
            <w:szCs w:val="24"/>
          </w:rPr>
          <w:id w:val="-899517277"/>
          <w14:checkbox>
            <w14:checked w14:val="0"/>
            <w14:checkedState w14:val="2612" w14:font="MS Gothic"/>
            <w14:uncheckedState w14:val="2610" w14:font="MS Gothic"/>
          </w14:checkbox>
        </w:sdtPr>
        <w:sdtEndPr/>
        <w:sdtContent>
          <w:r w:rsidRPr="002C419D">
            <w:rPr>
              <w:rFonts w:ascii="MS Gothic" w:eastAsia="MS Gothic" w:hAnsi="MS Gothic" w:hint="eastAsia"/>
              <w:sz w:val="24"/>
              <w:szCs w:val="24"/>
            </w:rPr>
            <w:t>☐</w:t>
          </w:r>
          <w:permEnd w:id="1352011164"/>
        </w:sdtContent>
      </w:sdt>
      <w:r w:rsidR="00DA2299" w:rsidRPr="002C419D">
        <w:rPr>
          <w:sz w:val="24"/>
          <w:szCs w:val="24"/>
        </w:rPr>
        <w:t xml:space="preserve">Commercial General </w:t>
      </w:r>
      <w:r w:rsidRPr="002C419D">
        <w:rPr>
          <w:sz w:val="24"/>
          <w:szCs w:val="24"/>
        </w:rPr>
        <w:t xml:space="preserve">Liability </w:t>
      </w:r>
      <w:r w:rsidR="00DA2299" w:rsidRPr="002C419D">
        <w:rPr>
          <w:sz w:val="24"/>
          <w:szCs w:val="24"/>
        </w:rPr>
        <w:t>–</w:t>
      </w:r>
      <w:r w:rsidRPr="002C419D">
        <w:rPr>
          <w:sz w:val="24"/>
          <w:szCs w:val="24"/>
        </w:rPr>
        <w:t xml:space="preserve"> </w:t>
      </w:r>
      <w:r w:rsidR="00DA2299" w:rsidRPr="002C419D">
        <w:rPr>
          <w:sz w:val="24"/>
          <w:szCs w:val="24"/>
        </w:rPr>
        <w:t>C</w:t>
      </w:r>
      <w:r w:rsidRPr="002C419D">
        <w:rPr>
          <w:sz w:val="24"/>
          <w:szCs w:val="24"/>
        </w:rPr>
        <w:t>ombined single limit of $1,000,000 per occurrence, $1,000,000 general aggregate and $1,000,000 products/completed operations aggregate.</w:t>
      </w:r>
    </w:p>
    <w:p w14:paraId="28641E05" w14:textId="77777777" w:rsidR="006D3FE1" w:rsidRPr="002C419D" w:rsidRDefault="006D3FE1" w:rsidP="00DA2299">
      <w:pPr>
        <w:ind w:left="1440" w:hanging="720"/>
        <w:contextualSpacing/>
        <w:jc w:val="both"/>
        <w:rPr>
          <w:sz w:val="24"/>
          <w:szCs w:val="24"/>
        </w:rPr>
      </w:pPr>
    </w:p>
    <w:p w14:paraId="23E06D13" w14:textId="001A9F08" w:rsidR="006D3FE1" w:rsidRPr="002C419D" w:rsidRDefault="006D3FE1" w:rsidP="00DA2299">
      <w:pPr>
        <w:ind w:left="1440" w:hanging="720"/>
        <w:contextualSpacing/>
        <w:jc w:val="both"/>
        <w:rPr>
          <w:sz w:val="24"/>
          <w:szCs w:val="24"/>
        </w:rPr>
      </w:pPr>
      <w:r w:rsidRPr="002C419D">
        <w:rPr>
          <w:sz w:val="24"/>
          <w:szCs w:val="24"/>
        </w:rPr>
        <w:t xml:space="preserve">13b) </w:t>
      </w:r>
      <w:permStart w:id="1848724520" w:edGrp="everyone"/>
      <w:sdt>
        <w:sdtPr>
          <w:rPr>
            <w:sz w:val="24"/>
            <w:szCs w:val="24"/>
          </w:rPr>
          <w:id w:val="1302273126"/>
          <w14:checkbox>
            <w14:checked w14:val="0"/>
            <w14:checkedState w14:val="2612" w14:font="MS Gothic"/>
            <w14:uncheckedState w14:val="2610" w14:font="MS Gothic"/>
          </w14:checkbox>
        </w:sdtPr>
        <w:sdtEndPr/>
        <w:sdtContent>
          <w:r w:rsidRPr="002C419D">
            <w:rPr>
              <w:rFonts w:ascii="MS Gothic" w:eastAsia="MS Gothic" w:hAnsi="MS Gothic" w:hint="eastAsia"/>
              <w:sz w:val="24"/>
              <w:szCs w:val="24"/>
            </w:rPr>
            <w:t>☐</w:t>
          </w:r>
        </w:sdtContent>
      </w:sdt>
      <w:permEnd w:id="1848724520"/>
      <w:r w:rsidRPr="002C419D">
        <w:rPr>
          <w:sz w:val="24"/>
          <w:szCs w:val="24"/>
        </w:rPr>
        <w:t>Workers</w:t>
      </w:r>
      <w:r w:rsidR="008B6CBB" w:rsidRPr="002C419D">
        <w:rPr>
          <w:sz w:val="24"/>
          <w:szCs w:val="24"/>
        </w:rPr>
        <w:t>’</w:t>
      </w:r>
      <w:r w:rsidRPr="002C419D">
        <w:rPr>
          <w:sz w:val="24"/>
          <w:szCs w:val="24"/>
        </w:rPr>
        <w:t xml:space="preserve"> </w:t>
      </w:r>
      <w:r w:rsidR="008B6CBB" w:rsidRPr="002C419D">
        <w:rPr>
          <w:sz w:val="24"/>
          <w:szCs w:val="24"/>
        </w:rPr>
        <w:t>C</w:t>
      </w:r>
      <w:r w:rsidRPr="002C419D">
        <w:rPr>
          <w:sz w:val="24"/>
          <w:szCs w:val="24"/>
        </w:rPr>
        <w:t>ompensation - $100,000 each accident, $100,000 disease or policy limit and $100,000 each employee.</w:t>
      </w:r>
    </w:p>
    <w:p w14:paraId="73C541C6" w14:textId="77777777" w:rsidR="006D3FE1" w:rsidRPr="002C419D" w:rsidRDefault="006D3FE1" w:rsidP="00DA2299">
      <w:pPr>
        <w:ind w:left="1440" w:hanging="720"/>
        <w:contextualSpacing/>
        <w:jc w:val="both"/>
        <w:rPr>
          <w:sz w:val="24"/>
          <w:szCs w:val="24"/>
        </w:rPr>
      </w:pPr>
    </w:p>
    <w:p w14:paraId="71793AE5" w14:textId="1853A39E" w:rsidR="006D3FE1" w:rsidRPr="002C419D" w:rsidRDefault="006D3FE1" w:rsidP="00DA2299">
      <w:pPr>
        <w:ind w:left="1440" w:hanging="720"/>
        <w:contextualSpacing/>
        <w:jc w:val="both"/>
        <w:rPr>
          <w:sz w:val="24"/>
          <w:szCs w:val="24"/>
        </w:rPr>
      </w:pPr>
      <w:r w:rsidRPr="002C419D">
        <w:rPr>
          <w:sz w:val="24"/>
          <w:szCs w:val="24"/>
        </w:rPr>
        <w:t xml:space="preserve">13c) </w:t>
      </w:r>
      <w:permStart w:id="738537445" w:edGrp="everyone"/>
      <w:sdt>
        <w:sdtPr>
          <w:rPr>
            <w:sz w:val="24"/>
            <w:szCs w:val="24"/>
          </w:rPr>
          <w:id w:val="1106698219"/>
          <w14:checkbox>
            <w14:checked w14:val="0"/>
            <w14:checkedState w14:val="2612" w14:font="MS Gothic"/>
            <w14:uncheckedState w14:val="2610" w14:font="MS Gothic"/>
          </w14:checkbox>
        </w:sdtPr>
        <w:sdtEndPr/>
        <w:sdtContent>
          <w:r w:rsidRPr="002C419D">
            <w:rPr>
              <w:rFonts w:ascii="MS Gothic" w:eastAsia="MS Gothic" w:hAnsi="MS Gothic" w:hint="eastAsia"/>
              <w:sz w:val="24"/>
              <w:szCs w:val="24"/>
            </w:rPr>
            <w:t>☐</w:t>
          </w:r>
          <w:permEnd w:id="738537445"/>
        </w:sdtContent>
      </w:sdt>
      <w:r w:rsidRPr="002C419D">
        <w:rPr>
          <w:sz w:val="24"/>
          <w:szCs w:val="24"/>
        </w:rPr>
        <w:t xml:space="preserve">Automobile </w:t>
      </w:r>
      <w:r w:rsidR="008B6CBB" w:rsidRPr="002C419D">
        <w:rPr>
          <w:sz w:val="24"/>
          <w:szCs w:val="24"/>
        </w:rPr>
        <w:t>L</w:t>
      </w:r>
      <w:r w:rsidRPr="002C419D">
        <w:rPr>
          <w:sz w:val="24"/>
          <w:szCs w:val="24"/>
        </w:rPr>
        <w:t xml:space="preserve">iability - $1,000,000 each occurrence combined single limit. </w:t>
      </w:r>
    </w:p>
    <w:p w14:paraId="52D547AB" w14:textId="77777777" w:rsidR="006D3FE1" w:rsidRPr="002C419D" w:rsidRDefault="006D3FE1" w:rsidP="00DA2299">
      <w:pPr>
        <w:ind w:left="1440" w:hanging="720"/>
        <w:contextualSpacing/>
        <w:jc w:val="both"/>
        <w:rPr>
          <w:sz w:val="24"/>
          <w:szCs w:val="24"/>
        </w:rPr>
      </w:pPr>
    </w:p>
    <w:p w14:paraId="5B2B5B4A" w14:textId="5BB8903B" w:rsidR="006D3FE1" w:rsidRPr="002C419D" w:rsidRDefault="006D3FE1" w:rsidP="00DA2299">
      <w:pPr>
        <w:ind w:left="1440" w:hanging="720"/>
        <w:contextualSpacing/>
        <w:rPr>
          <w:sz w:val="24"/>
          <w:szCs w:val="24"/>
        </w:rPr>
      </w:pPr>
      <w:r w:rsidRPr="002C419D">
        <w:rPr>
          <w:sz w:val="24"/>
          <w:szCs w:val="24"/>
        </w:rPr>
        <w:t xml:space="preserve">13d) </w:t>
      </w:r>
      <w:permStart w:id="143489592" w:edGrp="everyone"/>
      <w:sdt>
        <w:sdtPr>
          <w:rPr>
            <w:sz w:val="24"/>
            <w:szCs w:val="24"/>
          </w:rPr>
          <w:id w:val="-1248954318"/>
          <w14:checkbox>
            <w14:checked w14:val="0"/>
            <w14:checkedState w14:val="2612" w14:font="MS Gothic"/>
            <w14:uncheckedState w14:val="2610" w14:font="MS Gothic"/>
          </w14:checkbox>
        </w:sdtPr>
        <w:sdtEndPr/>
        <w:sdtContent>
          <w:r w:rsidRPr="002C419D">
            <w:rPr>
              <w:rFonts w:ascii="MS Gothic" w:eastAsia="MS Gothic" w:hAnsi="MS Gothic" w:hint="eastAsia"/>
              <w:sz w:val="24"/>
              <w:szCs w:val="24"/>
            </w:rPr>
            <w:t>☐</w:t>
          </w:r>
          <w:permEnd w:id="143489592"/>
        </w:sdtContent>
      </w:sdt>
      <w:r w:rsidRPr="002C419D">
        <w:rPr>
          <w:sz w:val="24"/>
          <w:szCs w:val="24"/>
        </w:rPr>
        <w:t xml:space="preserve"> Crime - $500,000 per occurrence or 50% of contract amount, whichever is greater. </w:t>
      </w:r>
    </w:p>
    <w:p w14:paraId="2959FC80" w14:textId="77777777" w:rsidR="006D3FE1" w:rsidRPr="002C419D" w:rsidRDefault="006D3FE1" w:rsidP="00DA2299">
      <w:pPr>
        <w:ind w:left="1440" w:hanging="720"/>
        <w:contextualSpacing/>
        <w:jc w:val="both"/>
        <w:rPr>
          <w:sz w:val="24"/>
          <w:szCs w:val="24"/>
        </w:rPr>
      </w:pPr>
    </w:p>
    <w:p w14:paraId="7C389370" w14:textId="77777777" w:rsidR="006D3FE1" w:rsidRPr="002C419D" w:rsidRDefault="006D3FE1" w:rsidP="00DA2299">
      <w:pPr>
        <w:ind w:left="1440" w:hanging="720"/>
        <w:contextualSpacing/>
        <w:jc w:val="both"/>
        <w:rPr>
          <w:i/>
          <w:sz w:val="24"/>
          <w:szCs w:val="24"/>
        </w:rPr>
      </w:pPr>
      <w:r w:rsidRPr="002C419D">
        <w:rPr>
          <w:b/>
          <w:i/>
          <w:sz w:val="24"/>
          <w:szCs w:val="24"/>
        </w:rPr>
        <w:t>Professional Services</w:t>
      </w:r>
      <w:r w:rsidRPr="002C419D">
        <w:rPr>
          <w:i/>
          <w:sz w:val="24"/>
          <w:szCs w:val="24"/>
        </w:rPr>
        <w:t>:</w:t>
      </w:r>
    </w:p>
    <w:p w14:paraId="217D20D5" w14:textId="77777777" w:rsidR="006D3FE1" w:rsidRPr="002C419D" w:rsidRDefault="006D3FE1" w:rsidP="00DA2299">
      <w:pPr>
        <w:ind w:left="1440" w:hanging="720"/>
        <w:contextualSpacing/>
        <w:jc w:val="both"/>
        <w:rPr>
          <w:i/>
          <w:sz w:val="24"/>
          <w:szCs w:val="24"/>
        </w:rPr>
      </w:pPr>
    </w:p>
    <w:p w14:paraId="586149A5" w14:textId="7C68B644" w:rsidR="006D3FE1" w:rsidRPr="002C419D" w:rsidRDefault="006D3FE1" w:rsidP="00DA2299">
      <w:pPr>
        <w:ind w:left="1440" w:hanging="720"/>
        <w:contextualSpacing/>
        <w:jc w:val="both"/>
        <w:rPr>
          <w:sz w:val="24"/>
          <w:szCs w:val="24"/>
        </w:rPr>
      </w:pPr>
      <w:r w:rsidRPr="002C419D">
        <w:rPr>
          <w:sz w:val="24"/>
          <w:szCs w:val="24"/>
        </w:rPr>
        <w:lastRenderedPageBreak/>
        <w:t>13e)</w:t>
      </w:r>
      <w:permStart w:id="1417104020" w:edGrp="everyone"/>
      <w:sdt>
        <w:sdtPr>
          <w:rPr>
            <w:sz w:val="24"/>
            <w:szCs w:val="24"/>
          </w:rPr>
          <w:id w:val="1722933074"/>
          <w14:checkbox>
            <w14:checked w14:val="0"/>
            <w14:checkedState w14:val="2612" w14:font="MS Gothic"/>
            <w14:uncheckedState w14:val="2610" w14:font="MS Gothic"/>
          </w14:checkbox>
        </w:sdtPr>
        <w:sdtEndPr/>
        <w:sdtContent>
          <w:r w:rsidRPr="002C419D">
            <w:rPr>
              <w:rFonts w:ascii="MS Gothic" w:eastAsia="MS Gothic" w:hAnsi="MS Gothic" w:hint="eastAsia"/>
              <w:sz w:val="24"/>
              <w:szCs w:val="24"/>
            </w:rPr>
            <w:t>☐</w:t>
          </w:r>
          <w:permEnd w:id="1417104020"/>
        </w:sdtContent>
      </w:sdt>
      <w:r w:rsidRPr="002C419D">
        <w:rPr>
          <w:sz w:val="24"/>
          <w:szCs w:val="24"/>
        </w:rPr>
        <w:t xml:space="preserve">Professional </w:t>
      </w:r>
      <w:r w:rsidR="008B6CBB" w:rsidRPr="002C419D">
        <w:rPr>
          <w:sz w:val="24"/>
          <w:szCs w:val="24"/>
        </w:rPr>
        <w:t>L</w:t>
      </w:r>
      <w:r w:rsidRPr="002C419D">
        <w:rPr>
          <w:sz w:val="24"/>
          <w:szCs w:val="24"/>
        </w:rPr>
        <w:t xml:space="preserve">iability (“errors and omissions”) - $2,000,000 per occurrence, $2,000,000 annual aggregate. </w:t>
      </w:r>
    </w:p>
    <w:p w14:paraId="2753169C" w14:textId="77777777" w:rsidR="006D3FE1" w:rsidRPr="002C419D" w:rsidRDefault="006D3FE1" w:rsidP="00DA2299">
      <w:pPr>
        <w:ind w:left="1440" w:hanging="720"/>
        <w:contextualSpacing/>
        <w:jc w:val="both"/>
        <w:rPr>
          <w:sz w:val="24"/>
          <w:szCs w:val="24"/>
        </w:rPr>
      </w:pPr>
    </w:p>
    <w:p w14:paraId="39972614" w14:textId="0E3D1196" w:rsidR="006D3FE1" w:rsidRPr="002C419D" w:rsidRDefault="006D3FE1" w:rsidP="00DA2299">
      <w:pPr>
        <w:ind w:left="1440" w:hanging="720"/>
        <w:contextualSpacing/>
        <w:jc w:val="both"/>
        <w:rPr>
          <w:sz w:val="24"/>
          <w:szCs w:val="24"/>
        </w:rPr>
      </w:pPr>
      <w:r w:rsidRPr="002C419D">
        <w:rPr>
          <w:sz w:val="24"/>
          <w:szCs w:val="24"/>
        </w:rPr>
        <w:t xml:space="preserve">13f) </w:t>
      </w:r>
      <w:permStart w:id="1076439340" w:edGrp="everyone"/>
      <w:sdt>
        <w:sdtPr>
          <w:rPr>
            <w:sz w:val="24"/>
            <w:szCs w:val="24"/>
          </w:rPr>
          <w:id w:val="881057435"/>
          <w14:checkbox>
            <w14:checked w14:val="0"/>
            <w14:checkedState w14:val="2612" w14:font="MS Gothic"/>
            <w14:uncheckedState w14:val="2610" w14:font="MS Gothic"/>
          </w14:checkbox>
        </w:sdtPr>
        <w:sdtEndPr/>
        <w:sdtContent>
          <w:r w:rsidRPr="002C419D">
            <w:rPr>
              <w:rFonts w:ascii="MS Gothic" w:eastAsia="MS Gothic" w:hAnsi="MS Gothic" w:hint="eastAsia"/>
              <w:sz w:val="24"/>
              <w:szCs w:val="24"/>
            </w:rPr>
            <w:t>☐</w:t>
          </w:r>
          <w:permEnd w:id="1076439340"/>
        </w:sdtContent>
      </w:sdt>
      <w:r w:rsidRPr="002C419D">
        <w:rPr>
          <w:sz w:val="24"/>
          <w:szCs w:val="24"/>
        </w:rPr>
        <w:t>Environmental/Pollution Liability when past, present or future hazard is possible - $1,000,000 per occurrence and $2,000,000 aggregate.</w:t>
      </w:r>
    </w:p>
    <w:p w14:paraId="769CAB13" w14:textId="77777777" w:rsidR="006D3FE1" w:rsidRPr="002C419D" w:rsidRDefault="006D3FE1" w:rsidP="00DA2299">
      <w:pPr>
        <w:ind w:left="1440" w:hanging="720"/>
        <w:contextualSpacing/>
        <w:jc w:val="both"/>
        <w:rPr>
          <w:sz w:val="24"/>
          <w:szCs w:val="24"/>
        </w:rPr>
      </w:pPr>
    </w:p>
    <w:p w14:paraId="735BE1A0" w14:textId="0B02A50F" w:rsidR="006D3FE1" w:rsidRPr="002C419D" w:rsidRDefault="006D3FE1" w:rsidP="00DA2299">
      <w:pPr>
        <w:tabs>
          <w:tab w:val="left" w:pos="1710"/>
        </w:tabs>
        <w:ind w:left="1440" w:hanging="720"/>
        <w:contextualSpacing/>
        <w:jc w:val="both"/>
        <w:rPr>
          <w:sz w:val="24"/>
          <w:szCs w:val="24"/>
        </w:rPr>
      </w:pPr>
      <w:r w:rsidRPr="002C419D">
        <w:rPr>
          <w:sz w:val="24"/>
          <w:szCs w:val="24"/>
        </w:rPr>
        <w:t>13g</w:t>
      </w:r>
      <w:r w:rsidR="002C419D">
        <w:rPr>
          <w:sz w:val="24"/>
          <w:szCs w:val="24"/>
        </w:rPr>
        <w:t>)</w:t>
      </w:r>
      <w:permStart w:id="582169343" w:edGrp="everyone"/>
      <w:sdt>
        <w:sdtPr>
          <w:rPr>
            <w:sz w:val="24"/>
            <w:szCs w:val="24"/>
          </w:rPr>
          <w:id w:val="1866406832"/>
          <w14:checkbox>
            <w14:checked w14:val="0"/>
            <w14:checkedState w14:val="2612" w14:font="MS Gothic"/>
            <w14:uncheckedState w14:val="2610" w14:font="MS Gothic"/>
          </w14:checkbox>
        </w:sdtPr>
        <w:sdtEndPr/>
        <w:sdtContent>
          <w:r w:rsidRPr="002C419D">
            <w:rPr>
              <w:rFonts w:ascii="MS Gothic" w:eastAsia="MS Gothic" w:hAnsi="MS Gothic" w:hint="eastAsia"/>
              <w:sz w:val="24"/>
              <w:szCs w:val="24"/>
            </w:rPr>
            <w:t>☐</w:t>
          </w:r>
          <w:permEnd w:id="582169343"/>
        </w:sdtContent>
      </w:sdt>
      <w:r w:rsidRPr="002C419D">
        <w:rPr>
          <w:sz w:val="24"/>
          <w:szCs w:val="24"/>
        </w:rPr>
        <w:t xml:space="preserve">Working with Children, Elderly or Disabled Persons – Physical Abuse and Molestation Liability Insurance - $1 Million per occurrence. </w:t>
      </w:r>
    </w:p>
    <w:p w14:paraId="26EB9C5B" w14:textId="77777777" w:rsidR="006D3FE1" w:rsidRPr="002C419D" w:rsidRDefault="006D3FE1" w:rsidP="00DA2299">
      <w:pPr>
        <w:ind w:left="1440" w:hanging="720"/>
        <w:contextualSpacing/>
        <w:jc w:val="both"/>
        <w:rPr>
          <w:sz w:val="24"/>
          <w:szCs w:val="24"/>
        </w:rPr>
      </w:pPr>
    </w:p>
    <w:p w14:paraId="37DA11D2" w14:textId="77777777" w:rsidR="006D3FE1" w:rsidRPr="002C419D" w:rsidRDefault="006D3FE1" w:rsidP="00DA2299">
      <w:pPr>
        <w:ind w:left="1440" w:hanging="720"/>
        <w:contextualSpacing/>
        <w:jc w:val="both"/>
        <w:rPr>
          <w:i/>
          <w:sz w:val="24"/>
          <w:szCs w:val="24"/>
        </w:rPr>
      </w:pPr>
      <w:r w:rsidRPr="002C419D">
        <w:rPr>
          <w:b/>
          <w:i/>
          <w:sz w:val="24"/>
          <w:szCs w:val="24"/>
        </w:rPr>
        <w:t>Information Technology and/or Cyber/Privacy</w:t>
      </w:r>
      <w:r w:rsidRPr="002C419D">
        <w:rPr>
          <w:i/>
          <w:sz w:val="24"/>
          <w:szCs w:val="24"/>
        </w:rPr>
        <w:t xml:space="preserve">: </w:t>
      </w:r>
    </w:p>
    <w:p w14:paraId="43EA790F" w14:textId="77777777" w:rsidR="006D3FE1" w:rsidRPr="002C419D" w:rsidRDefault="006D3FE1" w:rsidP="00DA2299">
      <w:pPr>
        <w:ind w:left="1440" w:hanging="720"/>
        <w:contextualSpacing/>
        <w:jc w:val="both"/>
        <w:rPr>
          <w:i/>
          <w:sz w:val="24"/>
          <w:szCs w:val="24"/>
        </w:rPr>
      </w:pPr>
    </w:p>
    <w:p w14:paraId="15331123" w14:textId="3F78896E" w:rsidR="006D3FE1" w:rsidRPr="002C419D" w:rsidRDefault="006D3FE1" w:rsidP="00DA2299">
      <w:pPr>
        <w:tabs>
          <w:tab w:val="left" w:pos="1350"/>
        </w:tabs>
        <w:ind w:left="1440" w:hanging="720"/>
        <w:contextualSpacing/>
        <w:jc w:val="both"/>
        <w:rPr>
          <w:sz w:val="24"/>
          <w:szCs w:val="24"/>
        </w:rPr>
      </w:pPr>
      <w:r w:rsidRPr="002C419D">
        <w:rPr>
          <w:sz w:val="24"/>
          <w:szCs w:val="24"/>
        </w:rPr>
        <w:t xml:space="preserve">13h) </w:t>
      </w:r>
      <w:permStart w:id="54751566" w:edGrp="everyone"/>
      <w:sdt>
        <w:sdtPr>
          <w:rPr>
            <w:sz w:val="24"/>
            <w:szCs w:val="24"/>
          </w:rPr>
          <w:id w:val="-331061272"/>
          <w14:checkbox>
            <w14:checked w14:val="0"/>
            <w14:checkedState w14:val="2612" w14:font="MS Gothic"/>
            <w14:uncheckedState w14:val="2610" w14:font="MS Gothic"/>
          </w14:checkbox>
        </w:sdtPr>
        <w:sdtEndPr/>
        <w:sdtContent>
          <w:r w:rsidRPr="002C419D">
            <w:rPr>
              <w:rFonts w:ascii="MS Gothic" w:eastAsia="MS Gothic" w:hAnsi="MS Gothic" w:hint="eastAsia"/>
              <w:sz w:val="24"/>
              <w:szCs w:val="24"/>
            </w:rPr>
            <w:t>☐</w:t>
          </w:r>
          <w:permEnd w:id="54751566"/>
        </w:sdtContent>
      </w:sdt>
      <w:r w:rsidRPr="002C419D">
        <w:rPr>
          <w:sz w:val="24"/>
          <w:szCs w:val="24"/>
        </w:rPr>
        <w:t>Technology Errors and Omissions - Combined single limit per occurrence shall not be less than $5,000,000. Annual aggregate limit shall not be less than $5,000,000.</w:t>
      </w:r>
      <w:r w:rsidRPr="002C419D">
        <w:rPr>
          <w:sz w:val="24"/>
          <w:szCs w:val="24"/>
        </w:rPr>
        <w:tab/>
      </w:r>
    </w:p>
    <w:p w14:paraId="632539A3" w14:textId="77777777" w:rsidR="006D3FE1" w:rsidRPr="002C419D" w:rsidRDefault="006D3FE1" w:rsidP="00DA2299">
      <w:pPr>
        <w:tabs>
          <w:tab w:val="left" w:pos="1350"/>
        </w:tabs>
        <w:ind w:left="1440" w:hanging="720"/>
        <w:contextualSpacing/>
        <w:jc w:val="both"/>
        <w:rPr>
          <w:sz w:val="24"/>
          <w:szCs w:val="24"/>
        </w:rPr>
      </w:pPr>
    </w:p>
    <w:p w14:paraId="26211ED3" w14:textId="7F82DDB4" w:rsidR="006D3FE1" w:rsidRPr="002C419D" w:rsidRDefault="006D3FE1" w:rsidP="00DA2299">
      <w:pPr>
        <w:pStyle w:val="Default"/>
        <w:ind w:left="1440" w:hanging="720"/>
        <w:contextualSpacing/>
        <w:rPr>
          <w:color w:val="auto"/>
        </w:rPr>
      </w:pPr>
      <w:r w:rsidRPr="002C419D">
        <w:t xml:space="preserve">13i) </w:t>
      </w:r>
      <w:permStart w:id="1343115441" w:edGrp="everyone"/>
      <w:sdt>
        <w:sdtPr>
          <w:id w:val="2122249197"/>
          <w14:checkbox>
            <w14:checked w14:val="0"/>
            <w14:checkedState w14:val="2612" w14:font="MS Gothic"/>
            <w14:uncheckedState w14:val="2610" w14:font="MS Gothic"/>
          </w14:checkbox>
        </w:sdtPr>
        <w:sdtEndPr/>
        <w:sdtContent>
          <w:r w:rsidRPr="002C419D">
            <w:rPr>
              <w:rFonts w:ascii="MS Gothic" w:eastAsia="MS Gothic" w:hAnsi="MS Gothic" w:hint="eastAsia"/>
            </w:rPr>
            <w:t>☐</w:t>
          </w:r>
          <w:permEnd w:id="1343115441"/>
        </w:sdtContent>
      </w:sdt>
      <w:r w:rsidRPr="002C419D">
        <w:rPr>
          <w:color w:val="auto"/>
        </w:rPr>
        <w:t xml:space="preserve">Information Technology Cyber/Privacy – minimum limits of $5,000,000 per occurrence and $5,000,000 annual aggregate.  If Contract Party provides: </w:t>
      </w:r>
    </w:p>
    <w:p w14:paraId="5FA83AC0" w14:textId="77777777" w:rsidR="006D3FE1" w:rsidRPr="002C419D" w:rsidRDefault="006D3FE1" w:rsidP="00DA2299">
      <w:pPr>
        <w:pStyle w:val="Default"/>
        <w:ind w:left="1440" w:hanging="720"/>
        <w:contextualSpacing/>
        <w:rPr>
          <w:color w:val="auto"/>
        </w:rPr>
      </w:pPr>
    </w:p>
    <w:permStart w:id="1957912648" w:edGrp="everyone"/>
    <w:p w14:paraId="53E2B722" w14:textId="1DA98A4E" w:rsidR="006D3FE1" w:rsidRPr="002C419D" w:rsidRDefault="00A6354F" w:rsidP="00DA2299">
      <w:pPr>
        <w:pStyle w:val="Default"/>
        <w:numPr>
          <w:ilvl w:val="0"/>
          <w:numId w:val="33"/>
        </w:numPr>
        <w:tabs>
          <w:tab w:val="left" w:pos="3060"/>
        </w:tabs>
        <w:contextualSpacing/>
        <w:jc w:val="both"/>
        <w:rPr>
          <w:color w:val="auto"/>
        </w:rPr>
      </w:pPr>
      <w:sdt>
        <w:sdtPr>
          <w:rPr>
            <w:color w:val="auto"/>
          </w:rPr>
          <w:id w:val="-1934881243"/>
          <w14:checkbox>
            <w14:checked w14:val="0"/>
            <w14:checkedState w14:val="2612" w14:font="MS Gothic"/>
            <w14:uncheckedState w14:val="2610" w14:font="MS Gothic"/>
          </w14:checkbox>
        </w:sdtPr>
        <w:sdtEndPr/>
        <w:sdtContent>
          <w:r w:rsidR="006D3FE1" w:rsidRPr="002C419D">
            <w:rPr>
              <w:rFonts w:ascii="MS Gothic" w:eastAsia="MS Gothic" w:hAnsi="MS Gothic" w:hint="eastAsia"/>
              <w:color w:val="auto"/>
            </w:rPr>
            <w:t>☐</w:t>
          </w:r>
        </w:sdtContent>
      </w:sdt>
      <w:permEnd w:id="1957912648"/>
      <w:r w:rsidR="006D3FE1" w:rsidRPr="002C419D">
        <w:rPr>
          <w:color w:val="auto"/>
        </w:rPr>
        <w:t xml:space="preserve">key </w:t>
      </w:r>
      <w:r w:rsidR="008B6CBB" w:rsidRPr="002C419D">
        <w:rPr>
          <w:color w:val="auto"/>
        </w:rPr>
        <w:t>back-office</w:t>
      </w:r>
      <w:r w:rsidR="006D3FE1" w:rsidRPr="002C419D">
        <w:rPr>
          <w:color w:val="auto"/>
        </w:rPr>
        <w:t xml:space="preserve"> services</w:t>
      </w:r>
      <w:r w:rsidR="00DA2299" w:rsidRPr="002C419D">
        <w:rPr>
          <w:color w:val="auto"/>
        </w:rPr>
        <w:t>,</w:t>
      </w:r>
      <w:r w:rsidR="006D3FE1" w:rsidRPr="002C419D">
        <w:rPr>
          <w:color w:val="auto"/>
        </w:rPr>
        <w:t xml:space="preserve"> Contract Party shall have a minimum limit of $10,000,000 per occurrence and $10,000,000 annual aggregate; </w:t>
      </w:r>
    </w:p>
    <w:p w14:paraId="0E9F572C" w14:textId="77777777" w:rsidR="00DA2299" w:rsidRPr="002C419D" w:rsidRDefault="00DA2299" w:rsidP="00DA2299">
      <w:pPr>
        <w:pStyle w:val="Default"/>
        <w:tabs>
          <w:tab w:val="left" w:pos="3060"/>
        </w:tabs>
        <w:ind w:left="1830"/>
        <w:contextualSpacing/>
        <w:jc w:val="both"/>
        <w:rPr>
          <w:color w:val="auto"/>
        </w:rPr>
      </w:pPr>
    </w:p>
    <w:permStart w:id="831737271" w:edGrp="everyone"/>
    <w:p w14:paraId="0F7DF622" w14:textId="0C2BA61C" w:rsidR="00DA2299" w:rsidRPr="002C419D" w:rsidRDefault="00A6354F" w:rsidP="00DA2299">
      <w:pPr>
        <w:pStyle w:val="Default"/>
        <w:numPr>
          <w:ilvl w:val="0"/>
          <w:numId w:val="33"/>
        </w:numPr>
        <w:contextualSpacing/>
        <w:jc w:val="both"/>
        <w:rPr>
          <w:color w:val="auto"/>
        </w:rPr>
      </w:pPr>
      <w:sdt>
        <w:sdtPr>
          <w:rPr>
            <w:color w:val="auto"/>
          </w:rPr>
          <w:id w:val="-1381626790"/>
          <w14:checkbox>
            <w14:checked w14:val="0"/>
            <w14:checkedState w14:val="2612" w14:font="MS Gothic"/>
            <w14:uncheckedState w14:val="2610" w14:font="MS Gothic"/>
          </w14:checkbox>
        </w:sdtPr>
        <w:sdtEndPr/>
        <w:sdtContent>
          <w:r w:rsidR="006D3FE1" w:rsidRPr="002C419D">
            <w:rPr>
              <w:rFonts w:ascii="MS Gothic" w:eastAsia="MS Gothic" w:hAnsi="MS Gothic" w:hint="eastAsia"/>
              <w:color w:val="auto"/>
            </w:rPr>
            <w:t>☐</w:t>
          </w:r>
          <w:permEnd w:id="831737271"/>
        </w:sdtContent>
      </w:sdt>
      <w:r w:rsidR="006D3FE1" w:rsidRPr="002C419D">
        <w:rPr>
          <w:color w:val="auto"/>
        </w:rPr>
        <w:t xml:space="preserve">if Contract Party has access to Protected Health Information as defined in HIPAA and its implementing regulations, Personal Information as defined in in R.I. Gen. Laws § 11-49.3-1, et seq., or as otherwise defined in the Contract (together Confidential Information”), Contract Party shall have as a minimum the per occurrence, per annual aggregate, the total rounded product of projected number of persons data multiplied by $25 per person breach response expense per occurrence; but no less than $5,000,000 per occurrence, per annual aggregate; or, </w:t>
      </w:r>
    </w:p>
    <w:p w14:paraId="355AA92F" w14:textId="77777777" w:rsidR="00DA2299" w:rsidRPr="002C419D" w:rsidRDefault="00DA2299" w:rsidP="00DA2299">
      <w:pPr>
        <w:pStyle w:val="Default"/>
        <w:ind w:left="1830"/>
        <w:contextualSpacing/>
        <w:jc w:val="both"/>
        <w:rPr>
          <w:color w:val="auto"/>
        </w:rPr>
      </w:pPr>
    </w:p>
    <w:p w14:paraId="62F21357" w14:textId="2B7C600F" w:rsidR="006D3FE1" w:rsidRPr="002C419D" w:rsidRDefault="006D3FE1" w:rsidP="00DA2299">
      <w:pPr>
        <w:pStyle w:val="Default"/>
        <w:ind w:left="1800" w:hanging="360"/>
        <w:contextualSpacing/>
        <w:jc w:val="both"/>
        <w:rPr>
          <w:color w:val="auto"/>
        </w:rPr>
      </w:pPr>
      <w:r w:rsidRPr="002C419D">
        <w:rPr>
          <w:color w:val="auto"/>
        </w:rPr>
        <w:t xml:space="preserve">c)  </w:t>
      </w:r>
      <w:permStart w:id="413343702" w:edGrp="everyone"/>
      <w:sdt>
        <w:sdtPr>
          <w:rPr>
            <w:color w:val="auto"/>
          </w:rPr>
          <w:id w:val="-2002884370"/>
          <w14:checkbox>
            <w14:checked w14:val="0"/>
            <w14:checkedState w14:val="2612" w14:font="MS Gothic"/>
            <w14:uncheckedState w14:val="2610" w14:font="MS Gothic"/>
          </w14:checkbox>
        </w:sdtPr>
        <w:sdtEndPr/>
        <w:sdtContent>
          <w:r w:rsidRPr="002C419D">
            <w:rPr>
              <w:rFonts w:ascii="MS Gothic" w:eastAsia="MS Gothic" w:hAnsi="MS Gothic" w:hint="eastAsia"/>
              <w:color w:val="auto"/>
            </w:rPr>
            <w:t>☐</w:t>
          </w:r>
        </w:sdtContent>
      </w:sdt>
      <w:permEnd w:id="413343702"/>
      <w:r w:rsidRPr="002C419D">
        <w:rPr>
          <w:color w:val="auto"/>
        </w:rPr>
        <w:t xml:space="preserve">if the Contract Party provides or has access to mission critical services, network architecture and/or the totality of confidential data $20,000,000 per occurrence and in the annual aggregate. </w:t>
      </w:r>
    </w:p>
    <w:p w14:paraId="7BDCDA8D" w14:textId="77777777" w:rsidR="006D3FE1" w:rsidRPr="002C419D" w:rsidRDefault="006D3FE1" w:rsidP="00DA2299">
      <w:pPr>
        <w:ind w:left="1440" w:hanging="720"/>
        <w:contextualSpacing/>
        <w:jc w:val="both"/>
        <w:rPr>
          <w:sz w:val="24"/>
          <w:szCs w:val="24"/>
        </w:rPr>
      </w:pPr>
    </w:p>
    <w:p w14:paraId="38B67B4B" w14:textId="641D2A1F" w:rsidR="006D3FE1" w:rsidRPr="002C419D" w:rsidRDefault="006D3FE1" w:rsidP="002C419D">
      <w:pPr>
        <w:ind w:left="720"/>
        <w:contextualSpacing/>
        <w:jc w:val="both"/>
        <w:rPr>
          <w:i/>
          <w:sz w:val="24"/>
          <w:szCs w:val="24"/>
        </w:rPr>
      </w:pPr>
      <w:r w:rsidRPr="002C419D">
        <w:rPr>
          <w:b/>
          <w:i/>
          <w:sz w:val="24"/>
          <w:szCs w:val="24"/>
        </w:rPr>
        <w:t>Other</w:t>
      </w:r>
      <w:r w:rsidRPr="002C419D">
        <w:rPr>
          <w:i/>
          <w:sz w:val="24"/>
          <w:szCs w:val="24"/>
        </w:rPr>
        <w:t>:</w:t>
      </w:r>
      <w:r w:rsidR="002C419D">
        <w:rPr>
          <w:i/>
          <w:sz w:val="24"/>
          <w:szCs w:val="24"/>
        </w:rPr>
        <w:t xml:space="preserve"> </w:t>
      </w:r>
      <w:r w:rsidRPr="002C419D">
        <w:rPr>
          <w:sz w:val="24"/>
          <w:szCs w:val="24"/>
        </w:rPr>
        <w:t>Specify insurance type and minimum coverage required</w:t>
      </w:r>
      <w:r w:rsidR="00DA2299" w:rsidRPr="002C419D">
        <w:rPr>
          <w:sz w:val="24"/>
          <w:szCs w:val="24"/>
        </w:rPr>
        <w:t xml:space="preserve"> (</w:t>
      </w:r>
      <w:r w:rsidR="008B6CBB" w:rsidRPr="002C419D">
        <w:rPr>
          <w:sz w:val="24"/>
          <w:szCs w:val="24"/>
        </w:rPr>
        <w:t>e.g</w:t>
      </w:r>
      <w:r w:rsidR="008B6CBB" w:rsidRPr="002C419D">
        <w:rPr>
          <w:i/>
          <w:sz w:val="24"/>
          <w:szCs w:val="24"/>
        </w:rPr>
        <w:t>.,</w:t>
      </w:r>
      <w:r w:rsidRPr="002C419D">
        <w:rPr>
          <w:i/>
          <w:sz w:val="24"/>
          <w:szCs w:val="24"/>
        </w:rPr>
        <w:t xml:space="preserve"> </w:t>
      </w:r>
      <w:r w:rsidRPr="002C419D">
        <w:rPr>
          <w:sz w:val="24"/>
          <w:szCs w:val="24"/>
        </w:rPr>
        <w:t>builder’s risk insurance</w:t>
      </w:r>
      <w:r w:rsidRPr="002C419D">
        <w:rPr>
          <w:i/>
          <w:sz w:val="24"/>
          <w:szCs w:val="24"/>
        </w:rPr>
        <w:t>,</w:t>
      </w:r>
      <w:r w:rsidRPr="002C419D">
        <w:rPr>
          <w:sz w:val="24"/>
          <w:szCs w:val="24"/>
        </w:rPr>
        <w:t xml:space="preserve"> vessel operation </w:t>
      </w:r>
      <w:r w:rsidR="00DA2299" w:rsidRPr="002C419D">
        <w:rPr>
          <w:sz w:val="24"/>
          <w:szCs w:val="24"/>
        </w:rPr>
        <w:t>[</w:t>
      </w:r>
      <w:r w:rsidRPr="002C419D">
        <w:rPr>
          <w:sz w:val="24"/>
          <w:szCs w:val="24"/>
        </w:rPr>
        <w:t>marine or aircraft</w:t>
      </w:r>
      <w:r w:rsidR="00DA2299" w:rsidRPr="002C419D">
        <w:rPr>
          <w:sz w:val="24"/>
          <w:szCs w:val="24"/>
        </w:rPr>
        <w:t>]</w:t>
      </w:r>
      <w:r w:rsidRPr="002C419D">
        <w:rPr>
          <w:sz w:val="24"/>
          <w:szCs w:val="24"/>
        </w:rPr>
        <w:t>):</w:t>
      </w:r>
    </w:p>
    <w:p w14:paraId="4BA4BDFE" w14:textId="77777777" w:rsidR="006D3FE1" w:rsidRPr="002C419D" w:rsidRDefault="006D3FE1" w:rsidP="00DA2299">
      <w:pPr>
        <w:ind w:left="1440" w:hanging="720"/>
        <w:contextualSpacing/>
        <w:jc w:val="both"/>
        <w:rPr>
          <w:sz w:val="24"/>
          <w:szCs w:val="24"/>
        </w:rPr>
      </w:pPr>
    </w:p>
    <w:p w14:paraId="0A1999A3" w14:textId="4DE5C6CB" w:rsidR="006D3FE1" w:rsidRPr="002C419D" w:rsidRDefault="006D3FE1" w:rsidP="00DA2299">
      <w:pPr>
        <w:ind w:left="1440" w:hanging="720"/>
        <w:contextualSpacing/>
        <w:jc w:val="both"/>
        <w:rPr>
          <w:sz w:val="24"/>
          <w:szCs w:val="24"/>
        </w:rPr>
      </w:pPr>
      <w:r w:rsidRPr="002C419D">
        <w:rPr>
          <w:sz w:val="24"/>
          <w:szCs w:val="24"/>
        </w:rPr>
        <w:t xml:space="preserve">13j) </w:t>
      </w:r>
      <w:permStart w:id="1803836407" w:edGrp="everyone"/>
      <w:sdt>
        <w:sdtPr>
          <w:rPr>
            <w:sz w:val="24"/>
            <w:szCs w:val="24"/>
          </w:rPr>
          <w:id w:val="-1237016471"/>
          <w14:checkbox>
            <w14:checked w14:val="0"/>
            <w14:checkedState w14:val="2612" w14:font="MS Gothic"/>
            <w14:uncheckedState w14:val="2610" w14:font="MS Gothic"/>
          </w14:checkbox>
        </w:sdtPr>
        <w:sdtEndPr/>
        <w:sdtContent>
          <w:r w:rsidRPr="002C419D">
            <w:rPr>
              <w:rFonts w:ascii="MS Gothic" w:eastAsia="MS Gothic" w:hAnsi="MS Gothic" w:hint="eastAsia"/>
              <w:sz w:val="24"/>
              <w:szCs w:val="24"/>
            </w:rPr>
            <w:t>☐</w:t>
          </w:r>
          <w:permEnd w:id="1803836407"/>
        </w:sdtContent>
      </w:sdt>
      <w:r w:rsidRPr="002C419D">
        <w:rPr>
          <w:sz w:val="24"/>
          <w:szCs w:val="24"/>
        </w:rPr>
        <w:t xml:space="preserve"> Other - </w:t>
      </w:r>
      <w:permStart w:id="1427964506" w:edGrp="everyone"/>
      <w:sdt>
        <w:sdtPr>
          <w:rPr>
            <w:sz w:val="24"/>
            <w:szCs w:val="24"/>
          </w:rPr>
          <w:id w:val="471638176"/>
          <w:placeholder>
            <w:docPart w:val="14C22AAAB1334D04AE4CE60E74EF12F8"/>
          </w:placeholder>
          <w:showingPlcHdr/>
        </w:sdtPr>
        <w:sdtEndPr/>
        <w:sdtContent>
          <w:r w:rsidRPr="002C419D">
            <w:rPr>
              <w:rStyle w:val="PlaceholderText"/>
              <w:sz w:val="24"/>
              <w:szCs w:val="24"/>
            </w:rPr>
            <w:t>Specify insurance type and minimum coverage required</w:t>
          </w:r>
          <w:permEnd w:id="1427964506"/>
        </w:sdtContent>
      </w:sdt>
    </w:p>
    <w:p w14:paraId="1327A5F5" w14:textId="77777777" w:rsidR="006D3FE1" w:rsidRPr="002C419D" w:rsidRDefault="006D3FE1" w:rsidP="008B6CBB">
      <w:pPr>
        <w:spacing w:line="256" w:lineRule="auto"/>
        <w:contextualSpacing/>
        <w:rPr>
          <w:b/>
          <w:sz w:val="24"/>
          <w:szCs w:val="24"/>
        </w:rPr>
      </w:pPr>
    </w:p>
    <w:p w14:paraId="73167421" w14:textId="632F706B" w:rsidR="006D3FE1" w:rsidRPr="002C419D" w:rsidRDefault="006D3FE1" w:rsidP="008B6CBB">
      <w:pPr>
        <w:pStyle w:val="ListParagraph"/>
        <w:ind w:left="0" w:right="300"/>
        <w:jc w:val="both"/>
        <w:rPr>
          <w:b/>
          <w:bCs/>
          <w:color w:val="333333"/>
          <w:sz w:val="24"/>
          <w:szCs w:val="24"/>
          <w:lang w:val="en"/>
        </w:rPr>
      </w:pPr>
      <w:r w:rsidRPr="002C419D">
        <w:rPr>
          <w:b/>
          <w:bCs/>
          <w:color w:val="333333"/>
          <w:sz w:val="24"/>
          <w:szCs w:val="24"/>
          <w:lang w:val="en"/>
        </w:rPr>
        <w:t xml:space="preserve">Optional Instructions to Vendors: </w:t>
      </w:r>
    </w:p>
    <w:p w14:paraId="2DF8927D" w14:textId="77777777" w:rsidR="00DA2299" w:rsidRPr="002C419D" w:rsidRDefault="00DA2299" w:rsidP="008B6CBB">
      <w:pPr>
        <w:pStyle w:val="ListParagraph"/>
        <w:ind w:left="0" w:right="300"/>
        <w:jc w:val="both"/>
        <w:rPr>
          <w:b/>
          <w:bCs/>
          <w:color w:val="333333"/>
          <w:sz w:val="24"/>
          <w:szCs w:val="24"/>
          <w:lang w:val="en"/>
        </w:rPr>
      </w:pPr>
    </w:p>
    <w:p w14:paraId="61EDE119" w14:textId="797F4796" w:rsidR="008B6CBB" w:rsidRPr="002C419D" w:rsidRDefault="006D3FE1" w:rsidP="008B6CBB">
      <w:pPr>
        <w:ind w:left="360" w:hanging="360"/>
        <w:contextualSpacing/>
        <w:rPr>
          <w:sz w:val="24"/>
          <w:szCs w:val="24"/>
        </w:rPr>
      </w:pPr>
      <w:r w:rsidRPr="002C419D">
        <w:rPr>
          <w:color w:val="000000"/>
          <w:sz w:val="24"/>
          <w:szCs w:val="24"/>
          <w:lang w:val="en"/>
        </w:rPr>
        <w:t xml:space="preserve"> </w:t>
      </w:r>
      <w:r w:rsidRPr="002C419D">
        <w:rPr>
          <w:sz w:val="24"/>
          <w:szCs w:val="24"/>
          <w:lang w:val="en"/>
        </w:rPr>
        <w:t xml:space="preserve"> </w:t>
      </w:r>
      <w:sdt>
        <w:sdtPr>
          <w:rPr>
            <w:sz w:val="24"/>
            <w:szCs w:val="24"/>
          </w:rPr>
          <w:id w:val="-781103685"/>
          <w14:checkbox>
            <w14:checked w14:val="0"/>
            <w14:checkedState w14:val="2612" w14:font="MS Gothic"/>
            <w14:uncheckedState w14:val="2610" w14:font="MS Gothic"/>
          </w14:checkbox>
        </w:sdtPr>
        <w:sdtEndPr/>
        <w:sdtContent>
          <w:r w:rsidRPr="002C419D">
            <w:rPr>
              <w:rFonts w:ascii="MS Gothic" w:eastAsia="MS Gothic" w:hAnsi="MS Gothic" w:hint="eastAsia"/>
              <w:sz w:val="24"/>
              <w:szCs w:val="24"/>
            </w:rPr>
            <w:t>☐</w:t>
          </w:r>
        </w:sdtContent>
      </w:sdt>
      <w:r w:rsidRPr="002C419D">
        <w:rPr>
          <w:sz w:val="24"/>
          <w:szCs w:val="24"/>
        </w:rPr>
        <w:t xml:space="preserve"> </w:t>
      </w:r>
      <w:commentRangeStart w:id="5"/>
      <w:r w:rsidRPr="002C419D">
        <w:rPr>
          <w:color w:val="000000"/>
          <w:sz w:val="24"/>
          <w:szCs w:val="24"/>
        </w:rPr>
        <w:t xml:space="preserve">AIA Contract </w:t>
      </w:r>
      <w:commentRangeEnd w:id="5"/>
      <w:r w:rsidRPr="002C419D">
        <w:rPr>
          <w:rStyle w:val="CommentReference"/>
          <w:sz w:val="24"/>
          <w:szCs w:val="24"/>
        </w:rPr>
        <w:commentReference w:id="5"/>
      </w:r>
      <w:r w:rsidRPr="002C419D">
        <w:rPr>
          <w:color w:val="000000"/>
          <w:sz w:val="24"/>
          <w:szCs w:val="24"/>
        </w:rPr>
        <w:t xml:space="preserve">- </w:t>
      </w:r>
      <w:r w:rsidRPr="002C419D">
        <w:rPr>
          <w:sz w:val="24"/>
          <w:szCs w:val="24"/>
        </w:rPr>
        <w:t>For public works projects, the selected Vendor must submit a fully executed Rhode Island custom AIA contract</w:t>
      </w:r>
      <w:r w:rsidR="008B6CBB" w:rsidRPr="002C419D">
        <w:rPr>
          <w:sz w:val="24"/>
          <w:szCs w:val="24"/>
        </w:rPr>
        <w:t xml:space="preserve"> as specified in the solicitation</w:t>
      </w:r>
      <w:r w:rsidRPr="002C419D">
        <w:rPr>
          <w:sz w:val="24"/>
          <w:szCs w:val="24"/>
        </w:rPr>
        <w:t xml:space="preserve">. </w:t>
      </w:r>
      <w:r w:rsidR="008B6CBB" w:rsidRPr="002C419D">
        <w:rPr>
          <w:sz w:val="24"/>
          <w:szCs w:val="24"/>
        </w:rPr>
        <w:t>Selected</w:t>
      </w:r>
      <w:r w:rsidRPr="002C419D">
        <w:rPr>
          <w:sz w:val="24"/>
          <w:szCs w:val="24"/>
        </w:rPr>
        <w:t xml:space="preserve"> Vendor shall be required to obtain the specified AIA Documents from </w:t>
      </w:r>
      <w:hyperlink r:id="rId14" w:history="1">
        <w:r w:rsidR="008B6CBB" w:rsidRPr="002C419D">
          <w:rPr>
            <w:rStyle w:val="Hyperlink"/>
            <w:sz w:val="24"/>
            <w:szCs w:val="24"/>
          </w:rPr>
          <w:t>https://ridop.ri.gov/vendors/public-works-aia-custom-state-rhode-island-documents</w:t>
        </w:r>
      </w:hyperlink>
      <w:r w:rsidRPr="002C419D">
        <w:rPr>
          <w:sz w:val="24"/>
          <w:szCs w:val="24"/>
        </w:rPr>
        <w:t xml:space="preserve">. </w:t>
      </w:r>
    </w:p>
    <w:p w14:paraId="48F1ED2C" w14:textId="77777777" w:rsidR="008B6CBB" w:rsidRPr="002C419D" w:rsidRDefault="008B6CBB" w:rsidP="008B6CBB">
      <w:pPr>
        <w:ind w:left="360" w:hanging="360"/>
        <w:contextualSpacing/>
        <w:rPr>
          <w:sz w:val="24"/>
          <w:szCs w:val="24"/>
        </w:rPr>
      </w:pPr>
    </w:p>
    <w:p w14:paraId="4C6FE57A" w14:textId="77777777" w:rsidR="00465EF5" w:rsidRPr="002C419D" w:rsidRDefault="008B6CBB" w:rsidP="008B6CBB">
      <w:pPr>
        <w:ind w:left="360"/>
        <w:contextualSpacing/>
        <w:rPr>
          <w:sz w:val="24"/>
          <w:szCs w:val="24"/>
        </w:rPr>
      </w:pPr>
      <w:r w:rsidRPr="002C419D">
        <w:rPr>
          <w:sz w:val="24"/>
          <w:szCs w:val="24"/>
        </w:rPr>
        <w:t>As applicable, successful vendor</w:t>
      </w:r>
      <w:r w:rsidR="006D3FE1" w:rsidRPr="002C419D">
        <w:rPr>
          <w:sz w:val="24"/>
          <w:szCs w:val="24"/>
        </w:rPr>
        <w:t xml:space="preserve"> must obtain and utilize the Custom Rhode Island AIA Documents G701-2017, AIA</w:t>
      </w:r>
      <w:r w:rsidRPr="002C419D">
        <w:rPr>
          <w:sz w:val="24"/>
          <w:szCs w:val="24"/>
        </w:rPr>
        <w:t>-</w:t>
      </w:r>
      <w:r w:rsidR="006D3FE1" w:rsidRPr="002C419D">
        <w:rPr>
          <w:sz w:val="24"/>
          <w:szCs w:val="24"/>
        </w:rPr>
        <w:t xml:space="preserve">G714-2017, </w:t>
      </w:r>
      <w:r w:rsidRPr="002C419D">
        <w:rPr>
          <w:sz w:val="24"/>
          <w:szCs w:val="24"/>
        </w:rPr>
        <w:t xml:space="preserve">and </w:t>
      </w:r>
      <w:r w:rsidR="006D3FE1" w:rsidRPr="002C419D">
        <w:rPr>
          <w:sz w:val="24"/>
          <w:szCs w:val="24"/>
        </w:rPr>
        <w:t>AIA</w:t>
      </w:r>
      <w:r w:rsidRPr="002C419D">
        <w:rPr>
          <w:sz w:val="24"/>
          <w:szCs w:val="24"/>
        </w:rPr>
        <w:t>-</w:t>
      </w:r>
      <w:r w:rsidR="006D3FE1" w:rsidRPr="002C419D">
        <w:rPr>
          <w:sz w:val="24"/>
          <w:szCs w:val="24"/>
        </w:rPr>
        <w:t>G802-2017,</w:t>
      </w:r>
      <w:r w:rsidRPr="002C419D">
        <w:rPr>
          <w:sz w:val="24"/>
          <w:szCs w:val="24"/>
        </w:rPr>
        <w:t xml:space="preserve"> </w:t>
      </w:r>
      <w:r w:rsidR="006D3FE1" w:rsidRPr="002C419D">
        <w:rPr>
          <w:sz w:val="24"/>
          <w:szCs w:val="24"/>
        </w:rPr>
        <w:t xml:space="preserve">located at </w:t>
      </w:r>
      <w:hyperlink r:id="rId15" w:history="1">
        <w:r w:rsidRPr="002C419D">
          <w:rPr>
            <w:rStyle w:val="Hyperlink"/>
            <w:sz w:val="24"/>
            <w:szCs w:val="24"/>
          </w:rPr>
          <w:t>https://ridop.ri.gov/vendors/public-works-aia-custom-state-rhode-island-documents</w:t>
        </w:r>
      </w:hyperlink>
      <w:r w:rsidRPr="002C419D">
        <w:rPr>
          <w:sz w:val="24"/>
          <w:szCs w:val="24"/>
        </w:rPr>
        <w:t>.</w:t>
      </w:r>
      <w:r w:rsidR="006D3FE1" w:rsidRPr="002C419D">
        <w:rPr>
          <w:sz w:val="24"/>
          <w:szCs w:val="24"/>
        </w:rPr>
        <w:t xml:space="preserve"> </w:t>
      </w:r>
    </w:p>
    <w:p w14:paraId="116DE5A5" w14:textId="77777777" w:rsidR="00465EF5" w:rsidRPr="002C419D" w:rsidRDefault="00465EF5" w:rsidP="008B6CBB">
      <w:pPr>
        <w:ind w:left="360"/>
        <w:contextualSpacing/>
        <w:rPr>
          <w:sz w:val="24"/>
          <w:szCs w:val="24"/>
        </w:rPr>
      </w:pPr>
    </w:p>
    <w:p w14:paraId="3F7204CF" w14:textId="76F04FDF" w:rsidR="006D3FE1" w:rsidRPr="002C419D" w:rsidRDefault="006D3FE1" w:rsidP="008B6CBB">
      <w:pPr>
        <w:ind w:left="360"/>
        <w:contextualSpacing/>
        <w:rPr>
          <w:sz w:val="24"/>
          <w:szCs w:val="24"/>
        </w:rPr>
      </w:pPr>
      <w:r w:rsidRPr="002C419D">
        <w:rPr>
          <w:sz w:val="24"/>
          <w:szCs w:val="24"/>
        </w:rPr>
        <w:t xml:space="preserve">Full instructions will be included in the </w:t>
      </w:r>
      <w:r w:rsidR="00465EF5" w:rsidRPr="002C419D">
        <w:rPr>
          <w:sz w:val="24"/>
          <w:szCs w:val="24"/>
        </w:rPr>
        <w:t xml:space="preserve">corresponding </w:t>
      </w:r>
      <w:r w:rsidRPr="002C419D">
        <w:rPr>
          <w:sz w:val="24"/>
          <w:szCs w:val="24"/>
        </w:rPr>
        <w:t>Tentative Selection Letter.</w:t>
      </w:r>
    </w:p>
    <w:p w14:paraId="0FBE4D7B" w14:textId="77777777" w:rsidR="00D130A9" w:rsidRPr="002C419D" w:rsidRDefault="00D130A9" w:rsidP="008B6CBB">
      <w:pPr>
        <w:shd w:val="clear" w:color="auto" w:fill="FFFFFF" w:themeFill="background1"/>
        <w:rPr>
          <w:rFonts w:eastAsiaTheme="minorHAnsi"/>
          <w:b/>
          <w:bCs/>
          <w:caps/>
          <w:sz w:val="24"/>
          <w:szCs w:val="24"/>
          <w:lang w:val="en"/>
        </w:rPr>
      </w:pPr>
    </w:p>
    <w:p w14:paraId="58117C41" w14:textId="5A685ED9" w:rsidR="00634118" w:rsidRPr="002C419D" w:rsidRDefault="00634118" w:rsidP="008B6CBB">
      <w:pPr>
        <w:pStyle w:val="ListParagraph"/>
        <w:shd w:val="clear" w:color="auto" w:fill="BDD6EE" w:themeFill="accent1" w:themeFillTint="66"/>
        <w:ind w:left="0"/>
        <w:jc w:val="both"/>
        <w:outlineLvl w:val="0"/>
        <w:rPr>
          <w:b/>
          <w:sz w:val="24"/>
          <w:szCs w:val="24"/>
        </w:rPr>
      </w:pPr>
      <w:bookmarkStart w:id="6" w:name="_Toc443482861"/>
      <w:bookmarkStart w:id="7" w:name="_Toc443482881"/>
      <w:bookmarkStart w:id="8" w:name="_Toc511304819"/>
      <w:bookmarkStart w:id="9" w:name="_Toc522613429"/>
      <w:r w:rsidRPr="002C419D">
        <w:rPr>
          <w:b/>
          <w:sz w:val="24"/>
          <w:szCs w:val="24"/>
        </w:rPr>
        <w:t xml:space="preserve">SECTION </w:t>
      </w:r>
      <w:r w:rsidR="00400179" w:rsidRPr="002C419D">
        <w:rPr>
          <w:b/>
          <w:sz w:val="24"/>
          <w:szCs w:val="24"/>
        </w:rPr>
        <w:t>A</w:t>
      </w:r>
      <w:r w:rsidRPr="002C419D">
        <w:rPr>
          <w:b/>
          <w:sz w:val="24"/>
          <w:szCs w:val="24"/>
        </w:rPr>
        <w:t xml:space="preserve">. </w:t>
      </w:r>
      <w:bookmarkEnd w:id="6"/>
      <w:bookmarkEnd w:id="7"/>
      <w:bookmarkEnd w:id="8"/>
      <w:bookmarkEnd w:id="9"/>
      <w:r w:rsidR="007E4E24" w:rsidRPr="002C419D">
        <w:rPr>
          <w:b/>
          <w:sz w:val="24"/>
          <w:szCs w:val="24"/>
        </w:rPr>
        <w:t>D</w:t>
      </w:r>
      <w:r w:rsidR="004F3DA4" w:rsidRPr="002C419D">
        <w:rPr>
          <w:b/>
          <w:sz w:val="24"/>
          <w:szCs w:val="24"/>
        </w:rPr>
        <w:t>ETAILED PROJECT DESCRIPTION</w:t>
      </w:r>
    </w:p>
    <w:p w14:paraId="31D89F8F" w14:textId="77777777" w:rsidR="00634118" w:rsidRPr="002C419D" w:rsidRDefault="00634118" w:rsidP="008B6CBB">
      <w:pPr>
        <w:pStyle w:val="Header"/>
        <w:widowControl w:val="0"/>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sz w:val="24"/>
          <w:szCs w:val="24"/>
        </w:rPr>
      </w:pPr>
    </w:p>
    <w:p w14:paraId="2B6DF5CF" w14:textId="3957ECDB" w:rsidR="00634118" w:rsidRPr="002C419D" w:rsidRDefault="002715EE" w:rsidP="008B6CBB">
      <w:pPr>
        <w:contextualSpacing/>
        <w:jc w:val="both"/>
        <w:rPr>
          <w:sz w:val="24"/>
          <w:szCs w:val="24"/>
        </w:rPr>
      </w:pPr>
      <w:bookmarkStart w:id="10" w:name="_Toc511304820"/>
      <w:commentRangeStart w:id="11"/>
      <w:r w:rsidRPr="002C419D">
        <w:rPr>
          <w:sz w:val="24"/>
          <w:szCs w:val="24"/>
        </w:rPr>
        <w:t>See comment</w:t>
      </w:r>
      <w:r w:rsidR="00420865" w:rsidRPr="002C419D">
        <w:rPr>
          <w:sz w:val="24"/>
          <w:szCs w:val="24"/>
        </w:rPr>
        <w:t>.</w:t>
      </w:r>
      <w:bookmarkEnd w:id="10"/>
      <w:commentRangeEnd w:id="11"/>
      <w:r w:rsidR="00142DDA" w:rsidRPr="002C419D">
        <w:rPr>
          <w:rStyle w:val="CommentReference"/>
          <w:sz w:val="24"/>
          <w:szCs w:val="24"/>
        </w:rPr>
        <w:commentReference w:id="11"/>
      </w:r>
    </w:p>
    <w:p w14:paraId="7D266A51" w14:textId="77777777" w:rsidR="008B6CBB" w:rsidRPr="002C419D" w:rsidRDefault="008B6CBB" w:rsidP="008B6CBB">
      <w:pPr>
        <w:contextualSpacing/>
        <w:jc w:val="both"/>
        <w:rPr>
          <w:sz w:val="24"/>
          <w:szCs w:val="24"/>
        </w:rPr>
      </w:pPr>
    </w:p>
    <w:p w14:paraId="5E491252" w14:textId="25D39B9F" w:rsidR="00711684" w:rsidRPr="002C419D" w:rsidRDefault="00711684" w:rsidP="008B6CBB">
      <w:pPr>
        <w:pStyle w:val="ListParagraph"/>
        <w:shd w:val="clear" w:color="auto" w:fill="BDD6EE" w:themeFill="accent1" w:themeFillTint="66"/>
        <w:ind w:left="0"/>
        <w:jc w:val="both"/>
        <w:outlineLvl w:val="0"/>
        <w:rPr>
          <w:b/>
          <w:sz w:val="24"/>
          <w:szCs w:val="24"/>
        </w:rPr>
      </w:pPr>
      <w:r w:rsidRPr="002C419D">
        <w:rPr>
          <w:b/>
          <w:sz w:val="24"/>
          <w:szCs w:val="24"/>
        </w:rPr>
        <w:t xml:space="preserve">SECTION </w:t>
      </w:r>
      <w:r w:rsidR="00400179" w:rsidRPr="002C419D">
        <w:rPr>
          <w:b/>
          <w:sz w:val="24"/>
          <w:szCs w:val="24"/>
        </w:rPr>
        <w:t>B</w:t>
      </w:r>
      <w:r w:rsidRPr="002C419D">
        <w:rPr>
          <w:b/>
          <w:sz w:val="24"/>
          <w:szCs w:val="24"/>
        </w:rPr>
        <w:t>. BACKGROUND</w:t>
      </w:r>
    </w:p>
    <w:p w14:paraId="7DABA2C2" w14:textId="45C9A0AF" w:rsidR="00634118" w:rsidRPr="002C419D" w:rsidRDefault="00634118" w:rsidP="008B6CBB">
      <w:pPr>
        <w:contextualSpacing/>
        <w:jc w:val="both"/>
        <w:rPr>
          <w:sz w:val="24"/>
          <w:szCs w:val="24"/>
        </w:rPr>
      </w:pPr>
    </w:p>
    <w:p w14:paraId="63262BC5" w14:textId="77777777" w:rsidR="008B6CBB" w:rsidRPr="002C419D" w:rsidRDefault="008B6CBB" w:rsidP="008B6CBB">
      <w:pPr>
        <w:contextualSpacing/>
        <w:jc w:val="both"/>
        <w:rPr>
          <w:sz w:val="24"/>
          <w:szCs w:val="24"/>
        </w:rPr>
      </w:pPr>
    </w:p>
    <w:p w14:paraId="3C8FE57C" w14:textId="64FB3D5A" w:rsidR="00634118" w:rsidRPr="002C419D" w:rsidRDefault="00634118" w:rsidP="008B6CBB">
      <w:pPr>
        <w:widowControl w:val="0"/>
        <w:shd w:val="clear" w:color="auto" w:fill="BDD6EE" w:themeFill="accent1" w:themeFillTint="66"/>
        <w:tabs>
          <w:tab w:val="left" w:pos="0"/>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640"/>
        </w:tabs>
        <w:contextualSpacing/>
        <w:jc w:val="both"/>
        <w:outlineLvl w:val="0"/>
        <w:rPr>
          <w:b/>
          <w:sz w:val="24"/>
          <w:szCs w:val="24"/>
        </w:rPr>
      </w:pPr>
      <w:bookmarkStart w:id="12" w:name="_Toc443482864"/>
      <w:bookmarkStart w:id="13" w:name="_Toc443482884"/>
      <w:bookmarkStart w:id="14" w:name="_Toc511304821"/>
      <w:bookmarkStart w:id="15" w:name="_Toc522613430"/>
      <w:r w:rsidRPr="002C419D">
        <w:rPr>
          <w:b/>
          <w:sz w:val="24"/>
          <w:szCs w:val="24"/>
        </w:rPr>
        <w:t xml:space="preserve">SECTION </w:t>
      </w:r>
      <w:r w:rsidR="00400179" w:rsidRPr="002C419D">
        <w:rPr>
          <w:b/>
          <w:sz w:val="24"/>
          <w:szCs w:val="24"/>
        </w:rPr>
        <w:t>C</w:t>
      </w:r>
      <w:r w:rsidRPr="002C419D">
        <w:rPr>
          <w:b/>
          <w:sz w:val="24"/>
          <w:szCs w:val="24"/>
        </w:rPr>
        <w:t>: SCOPE OF WORK</w:t>
      </w:r>
      <w:bookmarkEnd w:id="12"/>
      <w:bookmarkEnd w:id="13"/>
      <w:r w:rsidR="005802BF" w:rsidRPr="002C419D">
        <w:rPr>
          <w:b/>
          <w:sz w:val="24"/>
          <w:szCs w:val="24"/>
        </w:rPr>
        <w:t xml:space="preserve"> AND REQUIREMENTS</w:t>
      </w:r>
      <w:bookmarkEnd w:id="14"/>
      <w:bookmarkEnd w:id="15"/>
    </w:p>
    <w:p w14:paraId="7763AD5F" w14:textId="77777777" w:rsidR="00634118" w:rsidRPr="002C419D" w:rsidRDefault="00634118" w:rsidP="008B6CBB">
      <w:pPr>
        <w:contextualSpacing/>
        <w:jc w:val="both"/>
        <w:rPr>
          <w:b/>
          <w:sz w:val="24"/>
          <w:szCs w:val="24"/>
        </w:rPr>
      </w:pPr>
    </w:p>
    <w:p w14:paraId="2B664505" w14:textId="04AF3CEA" w:rsidR="00634118" w:rsidRPr="002C419D" w:rsidRDefault="00BD2F24" w:rsidP="008B6CBB">
      <w:pPr>
        <w:contextualSpacing/>
        <w:rPr>
          <w:rFonts w:eastAsiaTheme="majorEastAsia"/>
          <w:sz w:val="24"/>
          <w:szCs w:val="24"/>
        </w:rPr>
      </w:pPr>
      <w:commentRangeStart w:id="16"/>
      <w:r w:rsidRPr="002C419D">
        <w:rPr>
          <w:rFonts w:eastAsiaTheme="majorEastAsia"/>
          <w:sz w:val="24"/>
          <w:szCs w:val="24"/>
        </w:rPr>
        <w:t>See Comment.</w:t>
      </w:r>
      <w:commentRangeEnd w:id="16"/>
      <w:r w:rsidR="00142DDA" w:rsidRPr="002C419D">
        <w:rPr>
          <w:rStyle w:val="CommentReference"/>
          <w:sz w:val="24"/>
          <w:szCs w:val="24"/>
        </w:rPr>
        <w:commentReference w:id="16"/>
      </w:r>
    </w:p>
    <w:p w14:paraId="51C08086" w14:textId="610F7243" w:rsidR="00AE2146" w:rsidRPr="002C419D" w:rsidRDefault="00AE2146" w:rsidP="008B6CBB">
      <w:pPr>
        <w:contextualSpacing/>
        <w:rPr>
          <w:rFonts w:eastAsiaTheme="majorEastAsia"/>
          <w:sz w:val="24"/>
          <w:szCs w:val="24"/>
        </w:rPr>
      </w:pPr>
    </w:p>
    <w:p w14:paraId="289F6F86" w14:textId="2C0BCE3F" w:rsidR="00AE2146" w:rsidRPr="002C419D" w:rsidRDefault="00AE2146" w:rsidP="008B6CBB">
      <w:pPr>
        <w:contextualSpacing/>
        <w:rPr>
          <w:rFonts w:eastAsiaTheme="majorEastAsia"/>
          <w:b/>
          <w:bCs/>
          <w:sz w:val="24"/>
          <w:szCs w:val="24"/>
          <w:u w:val="single"/>
        </w:rPr>
      </w:pPr>
      <w:r w:rsidRPr="002C419D">
        <w:rPr>
          <w:rFonts w:eastAsiaTheme="majorEastAsia"/>
          <w:b/>
          <w:bCs/>
          <w:sz w:val="24"/>
          <w:szCs w:val="24"/>
          <w:u w:val="single"/>
        </w:rPr>
        <w:t>FOR PHASE 1 PREQUALIFICATION FOR CONSTRUCTION-MANAGEMENT-AT-RISK (CMAR) PROJECTS ONLY</w:t>
      </w:r>
      <w:r w:rsidRPr="002C419D">
        <w:rPr>
          <w:rFonts w:eastAsiaTheme="majorEastAsia"/>
          <w:b/>
          <w:bCs/>
          <w:sz w:val="24"/>
          <w:szCs w:val="24"/>
        </w:rPr>
        <w:t>:</w:t>
      </w:r>
    </w:p>
    <w:p w14:paraId="5BF41017" w14:textId="3D1A2DF4" w:rsidR="00AE2146" w:rsidRPr="002C419D" w:rsidRDefault="00AE2146" w:rsidP="008B6CBB">
      <w:pPr>
        <w:contextualSpacing/>
        <w:rPr>
          <w:rFonts w:eastAsiaTheme="majorEastAsia"/>
          <w:sz w:val="24"/>
          <w:szCs w:val="24"/>
        </w:rPr>
      </w:pPr>
    </w:p>
    <w:p w14:paraId="14DDB12B" w14:textId="77777777" w:rsidR="00AE2146" w:rsidRPr="001D0576" w:rsidRDefault="00AE2146" w:rsidP="00AE2146">
      <w:pPr>
        <w:contextualSpacing/>
        <w:rPr>
          <w:rFonts w:eastAsiaTheme="majorEastAsia"/>
          <w:b/>
          <w:bCs/>
          <w:sz w:val="24"/>
          <w:szCs w:val="24"/>
        </w:rPr>
      </w:pPr>
      <w:r w:rsidRPr="002C419D">
        <w:rPr>
          <w:rFonts w:eastAsiaTheme="majorEastAsia"/>
          <w:b/>
          <w:bCs/>
          <w:sz w:val="24"/>
          <w:szCs w:val="24"/>
          <w:u w:val="single"/>
        </w:rPr>
        <w:t>Administration/Schedule for Prequalification Process</w:t>
      </w:r>
    </w:p>
    <w:p w14:paraId="49022054" w14:textId="77777777" w:rsidR="00AE2146" w:rsidRPr="002C419D" w:rsidRDefault="00AE2146" w:rsidP="00AE2146">
      <w:pPr>
        <w:contextualSpacing/>
        <w:rPr>
          <w:rFonts w:eastAsiaTheme="majorEastAsia"/>
          <w:sz w:val="24"/>
          <w:szCs w:val="24"/>
        </w:rPr>
      </w:pPr>
    </w:p>
    <w:p w14:paraId="17E27998" w14:textId="16B56C22" w:rsidR="00AE2146" w:rsidRPr="002C419D" w:rsidRDefault="00AE2146" w:rsidP="00AE2146">
      <w:pPr>
        <w:contextualSpacing/>
        <w:rPr>
          <w:rFonts w:eastAsiaTheme="majorEastAsia"/>
          <w:sz w:val="24"/>
          <w:szCs w:val="24"/>
        </w:rPr>
      </w:pPr>
      <w:r w:rsidRPr="002C419D">
        <w:rPr>
          <w:rFonts w:eastAsiaTheme="majorEastAsia"/>
          <w:sz w:val="24"/>
          <w:szCs w:val="24"/>
        </w:rPr>
        <w:t xml:space="preserve">This solicitation is issued pursuant to R.I. Gen. Laws § 37-2-27, </w:t>
      </w:r>
      <w:r w:rsidRPr="002C419D">
        <w:rPr>
          <w:rFonts w:eastAsiaTheme="majorEastAsia"/>
          <w:i/>
          <w:iCs/>
          <w:sz w:val="24"/>
          <w:szCs w:val="24"/>
        </w:rPr>
        <w:t>et seq</w:t>
      </w:r>
      <w:r w:rsidRPr="002C419D">
        <w:rPr>
          <w:rFonts w:eastAsiaTheme="majorEastAsia"/>
          <w:sz w:val="24"/>
          <w:szCs w:val="24"/>
        </w:rPr>
        <w:t xml:space="preserve">. Vendors interested in </w:t>
      </w:r>
    </w:p>
    <w:p w14:paraId="7604F491" w14:textId="3F45598F" w:rsidR="00AE2146" w:rsidRPr="002C419D" w:rsidRDefault="00AE2146" w:rsidP="00AE2146">
      <w:pPr>
        <w:contextualSpacing/>
        <w:rPr>
          <w:rFonts w:eastAsiaTheme="majorEastAsia"/>
          <w:sz w:val="24"/>
          <w:szCs w:val="24"/>
        </w:rPr>
      </w:pPr>
      <w:r w:rsidRPr="002C419D">
        <w:rPr>
          <w:rFonts w:eastAsiaTheme="majorEastAsia"/>
          <w:sz w:val="24"/>
          <w:szCs w:val="24"/>
        </w:rPr>
        <w:t>providing Construction-Management-at-Risk services for the project must submit an SOQ application package in response to this solicitation.</w:t>
      </w:r>
    </w:p>
    <w:p w14:paraId="7F517892" w14:textId="77777777" w:rsidR="00AE2146" w:rsidRPr="002C419D" w:rsidRDefault="00AE2146" w:rsidP="00AE2146">
      <w:pPr>
        <w:contextualSpacing/>
        <w:rPr>
          <w:rFonts w:eastAsiaTheme="majorEastAsia"/>
          <w:sz w:val="24"/>
          <w:szCs w:val="24"/>
        </w:rPr>
      </w:pPr>
    </w:p>
    <w:p w14:paraId="3727525E" w14:textId="719F1765" w:rsidR="00AE2146" w:rsidRPr="002C419D" w:rsidRDefault="00AE2146" w:rsidP="00AE2146">
      <w:pPr>
        <w:contextualSpacing/>
        <w:rPr>
          <w:rFonts w:eastAsiaTheme="majorEastAsia"/>
          <w:sz w:val="24"/>
          <w:szCs w:val="24"/>
        </w:rPr>
      </w:pPr>
      <w:r w:rsidRPr="002C419D">
        <w:rPr>
          <w:rFonts w:eastAsiaTheme="majorEastAsia"/>
          <w:sz w:val="24"/>
          <w:szCs w:val="24"/>
        </w:rPr>
        <w:t xml:space="preserve">The Construction-Management-at-Risk selection process for the project shall be a two-phase </w:t>
      </w:r>
    </w:p>
    <w:p w14:paraId="73BA14CA" w14:textId="67715219" w:rsidR="00AE2146" w:rsidRPr="002C419D" w:rsidRDefault="00AE2146" w:rsidP="00AE2146">
      <w:pPr>
        <w:contextualSpacing/>
        <w:rPr>
          <w:rFonts w:eastAsiaTheme="majorEastAsia"/>
          <w:sz w:val="24"/>
          <w:szCs w:val="24"/>
        </w:rPr>
      </w:pPr>
      <w:r w:rsidRPr="002C419D">
        <w:rPr>
          <w:rFonts w:eastAsiaTheme="majorEastAsia"/>
          <w:sz w:val="24"/>
          <w:szCs w:val="24"/>
        </w:rPr>
        <w:t>process involving Phase 1 pre-qualification of potential vendors followed by Phase 2 solicitation of technical and cost proposals from the pre-qualified construction management at-risk vendors.</w:t>
      </w:r>
    </w:p>
    <w:p w14:paraId="12F2F1D9" w14:textId="77777777" w:rsidR="00AE2146" w:rsidRPr="002C419D" w:rsidRDefault="00AE2146" w:rsidP="00AE2146">
      <w:pPr>
        <w:contextualSpacing/>
        <w:rPr>
          <w:rFonts w:eastAsiaTheme="majorEastAsia"/>
          <w:sz w:val="24"/>
          <w:szCs w:val="24"/>
        </w:rPr>
      </w:pPr>
    </w:p>
    <w:p w14:paraId="16441596" w14:textId="3D14F114" w:rsidR="00AE2146" w:rsidRPr="002C419D" w:rsidRDefault="00AE2146" w:rsidP="00566400">
      <w:pPr>
        <w:pStyle w:val="ListParagraph"/>
        <w:numPr>
          <w:ilvl w:val="0"/>
          <w:numId w:val="34"/>
        </w:numPr>
        <w:ind w:left="1080" w:hanging="360"/>
        <w:rPr>
          <w:rFonts w:eastAsiaTheme="majorEastAsia"/>
          <w:sz w:val="24"/>
          <w:szCs w:val="24"/>
        </w:rPr>
      </w:pPr>
      <w:r w:rsidRPr="002C419D">
        <w:rPr>
          <w:rFonts w:eastAsiaTheme="majorEastAsia"/>
          <w:sz w:val="24"/>
          <w:szCs w:val="24"/>
        </w:rPr>
        <w:t xml:space="preserve">Technical </w:t>
      </w:r>
      <w:r w:rsidRPr="002C419D">
        <w:rPr>
          <w:rFonts w:eastAsiaTheme="majorEastAsia"/>
          <w:sz w:val="24"/>
          <w:szCs w:val="24"/>
        </w:rPr>
        <w:t>Evaluation C</w:t>
      </w:r>
      <w:r w:rsidRPr="002C419D">
        <w:rPr>
          <w:rFonts w:eastAsiaTheme="majorEastAsia"/>
          <w:sz w:val="24"/>
          <w:szCs w:val="24"/>
        </w:rPr>
        <w:t xml:space="preserve">ommittee – The Chief Purchasing Officer shall appoint a technical </w:t>
      </w:r>
      <w:r w:rsidRPr="002C419D">
        <w:rPr>
          <w:rFonts w:eastAsiaTheme="majorEastAsia"/>
          <w:sz w:val="24"/>
          <w:szCs w:val="24"/>
        </w:rPr>
        <w:t>evaluation committee</w:t>
      </w:r>
      <w:r w:rsidRPr="002C419D">
        <w:rPr>
          <w:rFonts w:eastAsiaTheme="majorEastAsia"/>
          <w:sz w:val="24"/>
          <w:szCs w:val="24"/>
        </w:rPr>
        <w:t xml:space="preserve"> to review and evaluate the SOQ application packages submitted by </w:t>
      </w:r>
      <w:r w:rsidRPr="002C419D">
        <w:rPr>
          <w:rFonts w:eastAsiaTheme="majorEastAsia"/>
          <w:sz w:val="24"/>
          <w:szCs w:val="24"/>
        </w:rPr>
        <w:t>bidders</w:t>
      </w:r>
      <w:r w:rsidRPr="002C419D">
        <w:rPr>
          <w:rFonts w:eastAsiaTheme="majorEastAsia"/>
          <w:sz w:val="24"/>
          <w:szCs w:val="24"/>
        </w:rPr>
        <w:t>.</w:t>
      </w:r>
    </w:p>
    <w:p w14:paraId="7EE810B8" w14:textId="77777777" w:rsidR="00AE2146" w:rsidRPr="002C419D" w:rsidRDefault="00AE2146" w:rsidP="00566400">
      <w:pPr>
        <w:pStyle w:val="ListParagraph"/>
        <w:ind w:left="1080" w:hanging="360"/>
        <w:rPr>
          <w:rFonts w:eastAsiaTheme="majorEastAsia"/>
          <w:sz w:val="24"/>
          <w:szCs w:val="24"/>
        </w:rPr>
      </w:pPr>
    </w:p>
    <w:p w14:paraId="3061BD30" w14:textId="2A4D4FE3" w:rsidR="00AE2146" w:rsidRPr="002C419D" w:rsidRDefault="00AE2146" w:rsidP="00566400">
      <w:pPr>
        <w:pStyle w:val="ListParagraph"/>
        <w:numPr>
          <w:ilvl w:val="0"/>
          <w:numId w:val="34"/>
        </w:numPr>
        <w:ind w:left="1080" w:hanging="360"/>
        <w:rPr>
          <w:rFonts w:eastAsiaTheme="majorEastAsia"/>
          <w:sz w:val="24"/>
          <w:szCs w:val="24"/>
        </w:rPr>
      </w:pPr>
      <w:r w:rsidRPr="002C419D">
        <w:rPr>
          <w:rFonts w:eastAsiaTheme="majorEastAsia"/>
          <w:sz w:val="24"/>
          <w:szCs w:val="24"/>
        </w:rPr>
        <w:t xml:space="preserve">Notice to Respondents – Upon completion of the evaluation and review process, the Technical </w:t>
      </w:r>
      <w:r w:rsidRPr="002C419D">
        <w:rPr>
          <w:rFonts w:eastAsiaTheme="majorEastAsia"/>
          <w:sz w:val="24"/>
          <w:szCs w:val="24"/>
        </w:rPr>
        <w:t>Evaluation</w:t>
      </w:r>
      <w:r w:rsidRPr="002C419D">
        <w:rPr>
          <w:rFonts w:eastAsiaTheme="majorEastAsia"/>
          <w:sz w:val="24"/>
          <w:szCs w:val="24"/>
        </w:rPr>
        <w:t xml:space="preserve"> Committee shall submit written recommendations to the Chief Purchasing Officer, who will determine the list of pre-qualified Construction</w:t>
      </w:r>
      <w:r w:rsidRPr="002C419D">
        <w:rPr>
          <w:rFonts w:eastAsiaTheme="majorEastAsia"/>
          <w:sz w:val="24"/>
          <w:szCs w:val="24"/>
        </w:rPr>
        <w:t>-</w:t>
      </w:r>
      <w:r w:rsidRPr="002C419D">
        <w:rPr>
          <w:rFonts w:eastAsiaTheme="majorEastAsia"/>
          <w:sz w:val="24"/>
          <w:szCs w:val="24"/>
        </w:rPr>
        <w:t>Management</w:t>
      </w:r>
      <w:r w:rsidRPr="002C419D">
        <w:rPr>
          <w:rFonts w:eastAsiaTheme="majorEastAsia"/>
          <w:sz w:val="24"/>
          <w:szCs w:val="24"/>
        </w:rPr>
        <w:t>-</w:t>
      </w:r>
      <w:r w:rsidRPr="002C419D">
        <w:rPr>
          <w:rFonts w:eastAsiaTheme="majorEastAsia"/>
          <w:sz w:val="24"/>
          <w:szCs w:val="24"/>
        </w:rPr>
        <w:t>at</w:t>
      </w:r>
      <w:r w:rsidRPr="002C419D">
        <w:rPr>
          <w:rFonts w:eastAsiaTheme="majorEastAsia"/>
          <w:sz w:val="24"/>
          <w:szCs w:val="24"/>
        </w:rPr>
        <w:t>-</w:t>
      </w:r>
      <w:r w:rsidRPr="002C419D">
        <w:rPr>
          <w:rFonts w:eastAsiaTheme="majorEastAsia"/>
          <w:sz w:val="24"/>
          <w:szCs w:val="24"/>
        </w:rPr>
        <w:t xml:space="preserve">Risk firms for the Project. Written notice to all </w:t>
      </w:r>
      <w:r w:rsidRPr="002C419D">
        <w:rPr>
          <w:rFonts w:eastAsiaTheme="majorEastAsia"/>
          <w:sz w:val="24"/>
          <w:szCs w:val="24"/>
        </w:rPr>
        <w:t>bidders</w:t>
      </w:r>
      <w:r w:rsidRPr="002C419D">
        <w:rPr>
          <w:rFonts w:eastAsiaTheme="majorEastAsia"/>
          <w:sz w:val="24"/>
          <w:szCs w:val="24"/>
        </w:rPr>
        <w:t xml:space="preserve"> as to whether they have been pre-qualified will be posted on the Division of Purchases </w:t>
      </w:r>
      <w:r w:rsidRPr="002C419D">
        <w:rPr>
          <w:rFonts w:eastAsiaTheme="majorEastAsia"/>
          <w:sz w:val="24"/>
          <w:szCs w:val="24"/>
        </w:rPr>
        <w:t>Bid Board</w:t>
      </w:r>
      <w:r w:rsidRPr="002C419D">
        <w:rPr>
          <w:rFonts w:eastAsiaTheme="majorEastAsia"/>
          <w:sz w:val="24"/>
          <w:szCs w:val="24"/>
        </w:rPr>
        <w:t xml:space="preserve">. Only pre-qualified </w:t>
      </w:r>
      <w:r w:rsidRPr="002C419D">
        <w:rPr>
          <w:rFonts w:eastAsiaTheme="majorEastAsia"/>
          <w:sz w:val="24"/>
          <w:szCs w:val="24"/>
        </w:rPr>
        <w:t>bidders</w:t>
      </w:r>
      <w:r w:rsidRPr="002C419D">
        <w:rPr>
          <w:rFonts w:eastAsiaTheme="majorEastAsia"/>
          <w:sz w:val="24"/>
          <w:szCs w:val="24"/>
        </w:rPr>
        <w:t xml:space="preserve"> shall be</w:t>
      </w:r>
      <w:r w:rsidRPr="002C419D">
        <w:rPr>
          <w:rFonts w:eastAsiaTheme="majorEastAsia"/>
          <w:sz w:val="24"/>
          <w:szCs w:val="24"/>
        </w:rPr>
        <w:t xml:space="preserve"> </w:t>
      </w:r>
      <w:r w:rsidRPr="002C419D">
        <w:rPr>
          <w:rFonts w:eastAsiaTheme="majorEastAsia"/>
          <w:sz w:val="24"/>
          <w:szCs w:val="24"/>
        </w:rPr>
        <w:t>invited to participate in the Phase 2 solicitation.</w:t>
      </w:r>
    </w:p>
    <w:p w14:paraId="60CFFC40" w14:textId="77777777" w:rsidR="008B6CBB" w:rsidRPr="002C419D" w:rsidRDefault="008B6CBB" w:rsidP="008B6CBB">
      <w:pPr>
        <w:contextualSpacing/>
        <w:rPr>
          <w:rFonts w:eastAsiaTheme="majorEastAsia"/>
          <w:sz w:val="24"/>
          <w:szCs w:val="24"/>
        </w:rPr>
      </w:pPr>
    </w:p>
    <w:p w14:paraId="72E8417E" w14:textId="65C0E7CF" w:rsidR="009C24F9" w:rsidRPr="002C419D" w:rsidRDefault="00634118" w:rsidP="008B6CBB">
      <w:pPr>
        <w:widowControl w:val="0"/>
        <w:shd w:val="clear" w:color="auto" w:fill="BDD6EE" w:themeFill="accent1" w:themeFillTint="66"/>
        <w:tabs>
          <w:tab w:val="left" w:pos="0"/>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640"/>
        </w:tabs>
        <w:contextualSpacing/>
        <w:jc w:val="both"/>
        <w:outlineLvl w:val="0"/>
        <w:rPr>
          <w:b/>
          <w:color w:val="0070C0"/>
          <w:sz w:val="24"/>
          <w:szCs w:val="24"/>
        </w:rPr>
      </w:pPr>
      <w:bookmarkStart w:id="17" w:name="_Toc443482867"/>
      <w:bookmarkStart w:id="18" w:name="_Toc443482887"/>
      <w:bookmarkStart w:id="19" w:name="_Toc511304824"/>
      <w:bookmarkStart w:id="20" w:name="_Toc522613431"/>
      <w:r w:rsidRPr="002C419D">
        <w:rPr>
          <w:b/>
          <w:sz w:val="24"/>
          <w:szCs w:val="24"/>
        </w:rPr>
        <w:t xml:space="preserve">SECTION </w:t>
      </w:r>
      <w:r w:rsidR="00400179" w:rsidRPr="002C419D">
        <w:rPr>
          <w:b/>
          <w:sz w:val="24"/>
          <w:szCs w:val="24"/>
        </w:rPr>
        <w:t>D</w:t>
      </w:r>
      <w:r w:rsidRPr="002C419D">
        <w:rPr>
          <w:b/>
          <w:sz w:val="24"/>
          <w:szCs w:val="24"/>
        </w:rPr>
        <w:t xml:space="preserve">: </w:t>
      </w:r>
      <w:bookmarkStart w:id="21" w:name="_Toc511304825"/>
      <w:bookmarkEnd w:id="17"/>
      <w:bookmarkEnd w:id="18"/>
      <w:bookmarkEnd w:id="19"/>
      <w:bookmarkEnd w:id="20"/>
      <w:r w:rsidR="00894233" w:rsidRPr="002C419D">
        <w:rPr>
          <w:b/>
          <w:sz w:val="24"/>
          <w:szCs w:val="24"/>
        </w:rPr>
        <w:t>CRITERIA FOR PREQUALIFICATION</w:t>
      </w:r>
    </w:p>
    <w:p w14:paraId="615C8907" w14:textId="77777777" w:rsidR="00E801F6" w:rsidRPr="002C419D" w:rsidRDefault="00E801F6" w:rsidP="008B6CBB">
      <w:pPr>
        <w:pStyle w:val="Heading2"/>
        <w:spacing w:before="0"/>
        <w:ind w:left="360"/>
        <w:contextualSpacing/>
        <w:rPr>
          <w:rFonts w:ascii="Times New Roman" w:hAnsi="Times New Roman" w:cs="Times New Roman"/>
          <w:b/>
          <w:color w:val="auto"/>
          <w:sz w:val="24"/>
          <w:szCs w:val="24"/>
        </w:rPr>
      </w:pPr>
      <w:bookmarkStart w:id="22" w:name="_Toc522613432"/>
    </w:p>
    <w:p w14:paraId="05C936A0" w14:textId="1BEE8907" w:rsidR="002715EE" w:rsidRPr="001D0576" w:rsidRDefault="001B378D" w:rsidP="008B6CBB">
      <w:pPr>
        <w:pStyle w:val="Heading2"/>
        <w:spacing w:before="0"/>
        <w:contextualSpacing/>
        <w:rPr>
          <w:rFonts w:ascii="Times New Roman" w:hAnsi="Times New Roman" w:cs="Times New Roman"/>
          <w:b/>
          <w:color w:val="auto"/>
          <w:sz w:val="24"/>
          <w:szCs w:val="24"/>
        </w:rPr>
      </w:pPr>
      <w:r w:rsidRPr="001D0576">
        <w:rPr>
          <w:rFonts w:ascii="Times New Roman" w:hAnsi="Times New Roman" w:cs="Times New Roman"/>
          <w:b/>
          <w:color w:val="auto"/>
          <w:sz w:val="24"/>
          <w:szCs w:val="24"/>
          <w:u w:val="single"/>
        </w:rPr>
        <w:t>Statement of Qualifications</w:t>
      </w:r>
      <w:bookmarkEnd w:id="21"/>
      <w:bookmarkEnd w:id="22"/>
    </w:p>
    <w:p w14:paraId="17026D59" w14:textId="0E99C923" w:rsidR="009F75E2" w:rsidRPr="002C419D" w:rsidRDefault="009F75E2" w:rsidP="008B6CBB">
      <w:pPr>
        <w:contextualSpacing/>
        <w:rPr>
          <w:sz w:val="24"/>
          <w:szCs w:val="24"/>
        </w:rPr>
      </w:pPr>
    </w:p>
    <w:p w14:paraId="7F27DCAD" w14:textId="58553CC5" w:rsidR="009F75E2" w:rsidRPr="002C419D" w:rsidRDefault="009F75E2" w:rsidP="008B6CBB">
      <w:pPr>
        <w:widowControl w:val="0"/>
        <w:contextualSpacing/>
        <w:rPr>
          <w:sz w:val="24"/>
          <w:szCs w:val="24"/>
        </w:rPr>
      </w:pPr>
      <w:r w:rsidRPr="002C419D">
        <w:rPr>
          <w:sz w:val="24"/>
          <w:szCs w:val="24"/>
        </w:rPr>
        <w:t xml:space="preserve">Statements of Qualification application packages must be uploaded </w:t>
      </w:r>
      <w:r w:rsidR="00DA2299" w:rsidRPr="002C419D">
        <w:rPr>
          <w:sz w:val="24"/>
          <w:szCs w:val="24"/>
        </w:rPr>
        <w:t>in entirety</w:t>
      </w:r>
      <w:r w:rsidRPr="002C419D">
        <w:rPr>
          <w:sz w:val="24"/>
          <w:szCs w:val="24"/>
        </w:rPr>
        <w:t xml:space="preserve"> and must include all require attachments and documentation as listed below</w:t>
      </w:r>
      <w:r w:rsidR="008B6CBB" w:rsidRPr="002C419D">
        <w:rPr>
          <w:sz w:val="24"/>
          <w:szCs w:val="24"/>
        </w:rPr>
        <w:t xml:space="preserve">. </w:t>
      </w:r>
      <w:r w:rsidRPr="002C419D">
        <w:rPr>
          <w:sz w:val="24"/>
          <w:szCs w:val="24"/>
        </w:rPr>
        <w:t xml:space="preserve">Failure to </w:t>
      </w:r>
      <w:r w:rsidR="008B6CBB" w:rsidRPr="002C419D">
        <w:rPr>
          <w:sz w:val="24"/>
          <w:szCs w:val="24"/>
        </w:rPr>
        <w:t xml:space="preserve">upload all documents and </w:t>
      </w:r>
      <w:r w:rsidRPr="002C419D">
        <w:rPr>
          <w:sz w:val="24"/>
          <w:szCs w:val="24"/>
        </w:rPr>
        <w:t xml:space="preserve">make a complete submission as </w:t>
      </w:r>
      <w:r w:rsidR="00DA2299" w:rsidRPr="002C419D">
        <w:rPr>
          <w:sz w:val="24"/>
          <w:szCs w:val="24"/>
        </w:rPr>
        <w:t>described may</w:t>
      </w:r>
      <w:r w:rsidRPr="002C419D">
        <w:rPr>
          <w:sz w:val="24"/>
          <w:szCs w:val="24"/>
        </w:rPr>
        <w:t xml:space="preserve"> result in the determination of non-responsiveness of the SOQ application package.</w:t>
      </w:r>
    </w:p>
    <w:p w14:paraId="3CC5F458" w14:textId="77777777" w:rsidR="009F75E2" w:rsidRPr="002C419D" w:rsidRDefault="009F75E2" w:rsidP="008B6CBB">
      <w:pPr>
        <w:contextualSpacing/>
        <w:rPr>
          <w:sz w:val="24"/>
          <w:szCs w:val="24"/>
        </w:rPr>
      </w:pPr>
    </w:p>
    <w:p w14:paraId="4C8095CD" w14:textId="0D9F270C" w:rsidR="00AA0C44" w:rsidRPr="002C419D" w:rsidRDefault="00AA0C44" w:rsidP="008B6CBB">
      <w:pPr>
        <w:contextualSpacing/>
        <w:jc w:val="both"/>
        <w:rPr>
          <w:sz w:val="24"/>
          <w:szCs w:val="24"/>
        </w:rPr>
      </w:pPr>
      <w:r w:rsidRPr="002C419D">
        <w:rPr>
          <w:sz w:val="24"/>
          <w:szCs w:val="24"/>
        </w:rPr>
        <w:t>The required SOQ application consists of the following:</w:t>
      </w:r>
    </w:p>
    <w:p w14:paraId="1466D214" w14:textId="77777777" w:rsidR="008B6CBB" w:rsidRPr="002C419D" w:rsidRDefault="008B6CBB" w:rsidP="008B6CBB">
      <w:pPr>
        <w:contextualSpacing/>
        <w:jc w:val="both"/>
        <w:rPr>
          <w:sz w:val="24"/>
          <w:szCs w:val="24"/>
        </w:rPr>
      </w:pPr>
    </w:p>
    <w:p w14:paraId="2DA9A30B" w14:textId="59093DD6" w:rsidR="0015592E" w:rsidRPr="002C419D" w:rsidRDefault="0015592E" w:rsidP="008B6CBB">
      <w:pPr>
        <w:contextualSpacing/>
        <w:jc w:val="both"/>
        <w:rPr>
          <w:sz w:val="24"/>
          <w:szCs w:val="24"/>
        </w:rPr>
      </w:pPr>
      <w:r w:rsidRPr="002C419D">
        <w:rPr>
          <w:sz w:val="24"/>
          <w:szCs w:val="24"/>
        </w:rPr>
        <w:t>Appendix A</w:t>
      </w:r>
      <w:r w:rsidR="00DE73E5" w:rsidRPr="002C419D">
        <w:rPr>
          <w:sz w:val="24"/>
          <w:szCs w:val="24"/>
        </w:rPr>
        <w:t>:</w:t>
      </w:r>
    </w:p>
    <w:p w14:paraId="529626A3" w14:textId="77777777" w:rsidR="00DA2299" w:rsidRPr="002C419D" w:rsidRDefault="00DA2299" w:rsidP="008B6CBB">
      <w:pPr>
        <w:contextualSpacing/>
        <w:jc w:val="both"/>
        <w:rPr>
          <w:sz w:val="24"/>
          <w:szCs w:val="24"/>
        </w:rPr>
      </w:pPr>
    </w:p>
    <w:p w14:paraId="5DE026C1" w14:textId="7A6468A8" w:rsidR="003F2193" w:rsidRPr="002C419D" w:rsidRDefault="00A55C75" w:rsidP="00DA2299">
      <w:pPr>
        <w:pStyle w:val="BodyText"/>
        <w:widowControl w:val="0"/>
        <w:numPr>
          <w:ilvl w:val="1"/>
          <w:numId w:val="14"/>
        </w:numPr>
        <w:spacing w:after="0"/>
        <w:ind w:left="1080"/>
        <w:contextualSpacing/>
        <w:jc w:val="both"/>
        <w:rPr>
          <w:sz w:val="24"/>
          <w:szCs w:val="24"/>
        </w:rPr>
      </w:pPr>
      <w:r w:rsidRPr="002C419D">
        <w:rPr>
          <w:sz w:val="24"/>
          <w:szCs w:val="24"/>
        </w:rPr>
        <w:t>Application for General Contractors Statement of Qualifications (SOQ) Form</w:t>
      </w:r>
      <w:r w:rsidR="00DA2299" w:rsidRPr="002C419D">
        <w:rPr>
          <w:sz w:val="24"/>
          <w:szCs w:val="24"/>
        </w:rPr>
        <w:t>;</w:t>
      </w:r>
    </w:p>
    <w:p w14:paraId="1A330563" w14:textId="57D5BE2A" w:rsidR="00AA0C44" w:rsidRPr="002C419D" w:rsidRDefault="00AA0C44" w:rsidP="00DA2299">
      <w:pPr>
        <w:pStyle w:val="BodyText"/>
        <w:widowControl w:val="0"/>
        <w:numPr>
          <w:ilvl w:val="1"/>
          <w:numId w:val="14"/>
        </w:numPr>
        <w:spacing w:after="0"/>
        <w:ind w:left="1080"/>
        <w:contextualSpacing/>
        <w:jc w:val="both"/>
        <w:rPr>
          <w:sz w:val="24"/>
          <w:szCs w:val="24"/>
        </w:rPr>
      </w:pPr>
      <w:r w:rsidRPr="002C419D">
        <w:rPr>
          <w:sz w:val="24"/>
          <w:szCs w:val="24"/>
        </w:rPr>
        <w:t xml:space="preserve">Schedules A through K to </w:t>
      </w:r>
      <w:r w:rsidR="00DE73E5" w:rsidRPr="002C419D">
        <w:rPr>
          <w:sz w:val="24"/>
          <w:szCs w:val="24"/>
        </w:rPr>
        <w:t>be completed with all supporting documents</w:t>
      </w:r>
      <w:r w:rsidR="00DA2299" w:rsidRPr="002C419D">
        <w:rPr>
          <w:sz w:val="24"/>
          <w:szCs w:val="24"/>
        </w:rPr>
        <w:t>; and</w:t>
      </w:r>
    </w:p>
    <w:p w14:paraId="7B24505A" w14:textId="5B1E144D" w:rsidR="001B6D05" w:rsidRPr="002C419D" w:rsidRDefault="00AA0C44" w:rsidP="00DA2299">
      <w:pPr>
        <w:pStyle w:val="BodyText"/>
        <w:widowControl w:val="0"/>
        <w:numPr>
          <w:ilvl w:val="1"/>
          <w:numId w:val="14"/>
        </w:numPr>
        <w:spacing w:after="0"/>
        <w:ind w:left="1080"/>
        <w:contextualSpacing/>
        <w:jc w:val="both"/>
        <w:rPr>
          <w:sz w:val="24"/>
          <w:szCs w:val="24"/>
        </w:rPr>
      </w:pPr>
      <w:r w:rsidRPr="002C419D">
        <w:rPr>
          <w:sz w:val="24"/>
          <w:szCs w:val="24"/>
        </w:rPr>
        <w:lastRenderedPageBreak/>
        <w:t xml:space="preserve">All </w:t>
      </w:r>
      <w:r w:rsidR="00DE73E5" w:rsidRPr="002C419D">
        <w:rPr>
          <w:sz w:val="24"/>
          <w:szCs w:val="24"/>
        </w:rPr>
        <w:t xml:space="preserve">additional </w:t>
      </w:r>
      <w:r w:rsidRPr="002C419D">
        <w:rPr>
          <w:sz w:val="24"/>
          <w:szCs w:val="24"/>
        </w:rPr>
        <w:t xml:space="preserve">supporting documentation </w:t>
      </w:r>
      <w:r w:rsidR="004B5D32" w:rsidRPr="002C419D">
        <w:rPr>
          <w:sz w:val="24"/>
          <w:szCs w:val="24"/>
        </w:rPr>
        <w:t>including</w:t>
      </w:r>
      <w:r w:rsidR="00FB0016" w:rsidRPr="002C419D">
        <w:rPr>
          <w:sz w:val="24"/>
          <w:szCs w:val="24"/>
        </w:rPr>
        <w:t>:</w:t>
      </w:r>
    </w:p>
    <w:p w14:paraId="30A809E2" w14:textId="1194E11E" w:rsidR="0023675E" w:rsidRPr="002C419D" w:rsidRDefault="007C6450" w:rsidP="00DA2299">
      <w:pPr>
        <w:pStyle w:val="BodyText"/>
        <w:widowControl w:val="0"/>
        <w:numPr>
          <w:ilvl w:val="0"/>
          <w:numId w:val="29"/>
        </w:numPr>
        <w:spacing w:after="0"/>
        <w:ind w:left="1440"/>
        <w:contextualSpacing/>
        <w:jc w:val="both"/>
        <w:rPr>
          <w:sz w:val="24"/>
          <w:szCs w:val="24"/>
        </w:rPr>
      </w:pPr>
      <w:r w:rsidRPr="002C419D">
        <w:rPr>
          <w:sz w:val="24"/>
          <w:szCs w:val="24"/>
        </w:rPr>
        <w:t>Bonding Capacity Commitment Letter</w:t>
      </w:r>
    </w:p>
    <w:p w14:paraId="6C659F15" w14:textId="77777777" w:rsidR="001D0C2E" w:rsidRDefault="004249E8" w:rsidP="001D0C2E">
      <w:pPr>
        <w:pStyle w:val="BodyText"/>
        <w:widowControl w:val="0"/>
        <w:numPr>
          <w:ilvl w:val="0"/>
          <w:numId w:val="29"/>
        </w:numPr>
        <w:spacing w:after="0"/>
        <w:ind w:left="1440"/>
        <w:contextualSpacing/>
        <w:jc w:val="both"/>
        <w:rPr>
          <w:sz w:val="24"/>
          <w:szCs w:val="24"/>
        </w:rPr>
      </w:pPr>
      <w:r w:rsidRPr="002C419D">
        <w:rPr>
          <w:sz w:val="24"/>
          <w:szCs w:val="24"/>
        </w:rPr>
        <w:t>Certificate of Authority</w:t>
      </w:r>
      <w:r w:rsidR="001D0C2E">
        <w:rPr>
          <w:sz w:val="24"/>
          <w:szCs w:val="24"/>
        </w:rPr>
        <w:t>/Good Standing issued</w:t>
      </w:r>
      <w:r w:rsidRPr="002C419D">
        <w:rPr>
          <w:sz w:val="24"/>
          <w:szCs w:val="24"/>
        </w:rPr>
        <w:t xml:space="preserve"> by the Rhode Island Secretary of State</w:t>
      </w:r>
      <w:r w:rsidR="00886B91" w:rsidRPr="002C419D">
        <w:rPr>
          <w:sz w:val="24"/>
          <w:szCs w:val="24"/>
        </w:rPr>
        <w:t>’</w:t>
      </w:r>
      <w:r w:rsidR="003135FB" w:rsidRPr="002C419D">
        <w:rPr>
          <w:sz w:val="24"/>
          <w:szCs w:val="24"/>
        </w:rPr>
        <w:t xml:space="preserve">s </w:t>
      </w:r>
      <w:r w:rsidR="00886B91" w:rsidRPr="002C419D">
        <w:rPr>
          <w:sz w:val="24"/>
          <w:szCs w:val="24"/>
        </w:rPr>
        <w:t>O</w:t>
      </w:r>
      <w:r w:rsidR="003135FB" w:rsidRPr="002C419D">
        <w:rPr>
          <w:sz w:val="24"/>
          <w:szCs w:val="24"/>
        </w:rPr>
        <w:t>ffice</w:t>
      </w:r>
    </w:p>
    <w:p w14:paraId="2D0367A1" w14:textId="178CF260" w:rsidR="00233B77" w:rsidRDefault="001D0C2E" w:rsidP="001D0C2E">
      <w:pPr>
        <w:pStyle w:val="BodyText"/>
        <w:widowControl w:val="0"/>
        <w:numPr>
          <w:ilvl w:val="0"/>
          <w:numId w:val="29"/>
        </w:numPr>
        <w:spacing w:after="0"/>
        <w:ind w:left="1440"/>
        <w:contextualSpacing/>
        <w:jc w:val="both"/>
        <w:rPr>
          <w:sz w:val="24"/>
          <w:szCs w:val="24"/>
        </w:rPr>
      </w:pPr>
      <w:r w:rsidRPr="001D0C2E">
        <w:rPr>
          <w:sz w:val="24"/>
          <w:szCs w:val="24"/>
        </w:rPr>
        <w:t>Contractors’ Registration and Licensing Board Certificate</w:t>
      </w:r>
    </w:p>
    <w:p w14:paraId="153B0260" w14:textId="77777777" w:rsidR="001D0C2E" w:rsidRPr="001D0C2E" w:rsidRDefault="001D0C2E" w:rsidP="001D0C2E">
      <w:pPr>
        <w:pStyle w:val="BodyText"/>
        <w:widowControl w:val="0"/>
        <w:spacing w:after="0"/>
        <w:ind w:left="1440"/>
        <w:contextualSpacing/>
        <w:jc w:val="both"/>
        <w:rPr>
          <w:sz w:val="24"/>
          <w:szCs w:val="24"/>
        </w:rPr>
      </w:pPr>
    </w:p>
    <w:p w14:paraId="256C9B71" w14:textId="10013F60" w:rsidR="00BA515E" w:rsidRPr="002C419D" w:rsidRDefault="00BA515E" w:rsidP="00DA2299">
      <w:pPr>
        <w:widowControl w:val="0"/>
        <w:contextualSpacing/>
        <w:rPr>
          <w:iCs/>
          <w:sz w:val="24"/>
          <w:szCs w:val="24"/>
        </w:rPr>
      </w:pPr>
      <w:bookmarkStart w:id="23" w:name="_Toc511304828"/>
      <w:bookmarkStart w:id="24" w:name="_Toc522613435"/>
      <w:r w:rsidRPr="002C419D">
        <w:rPr>
          <w:rFonts w:eastAsia="Calibri"/>
          <w:b/>
          <w:iCs/>
          <w:sz w:val="24"/>
          <w:szCs w:val="24"/>
          <w:u w:val="single"/>
        </w:rPr>
        <w:t>Management Experience</w:t>
      </w:r>
      <w:r w:rsidR="00DA2299" w:rsidRPr="002C419D">
        <w:rPr>
          <w:rFonts w:eastAsia="Calibri"/>
          <w:b/>
          <w:iCs/>
          <w:sz w:val="24"/>
          <w:szCs w:val="24"/>
        </w:rPr>
        <w:t xml:space="preserve"> – </w:t>
      </w:r>
      <w:r w:rsidRPr="002C419D">
        <w:rPr>
          <w:rFonts w:eastAsia="Calibri"/>
          <w:iCs/>
          <w:sz w:val="24"/>
          <w:szCs w:val="24"/>
        </w:rPr>
        <w:t>70 points available in this category; minimum of 55 points required in this category for prequalification approval</w:t>
      </w:r>
      <w:r w:rsidR="00DA2299" w:rsidRPr="002C419D">
        <w:rPr>
          <w:rFonts w:eastAsia="Calibri"/>
          <w:iCs/>
          <w:sz w:val="24"/>
          <w:szCs w:val="24"/>
        </w:rPr>
        <w:t>.</w:t>
      </w:r>
    </w:p>
    <w:p w14:paraId="52940CF3" w14:textId="77777777" w:rsidR="00BA515E" w:rsidRPr="002C419D" w:rsidRDefault="00BA515E" w:rsidP="008B6CBB">
      <w:pPr>
        <w:widowControl w:val="0"/>
        <w:ind w:left="360"/>
        <w:contextualSpacing/>
        <w:rPr>
          <w:iCs/>
          <w:sz w:val="24"/>
          <w:szCs w:val="24"/>
        </w:rPr>
      </w:pPr>
    </w:p>
    <w:p w14:paraId="64B23EDA" w14:textId="09FCDD05" w:rsidR="00BA515E" w:rsidRPr="002C419D" w:rsidRDefault="00613D77" w:rsidP="00DA2299">
      <w:pPr>
        <w:widowControl w:val="0"/>
        <w:ind w:left="360"/>
        <w:contextualSpacing/>
        <w:rPr>
          <w:iCs/>
          <w:sz w:val="24"/>
          <w:szCs w:val="24"/>
        </w:rPr>
      </w:pPr>
      <w:r w:rsidRPr="002C419D">
        <w:rPr>
          <w:b/>
          <w:iCs/>
          <w:sz w:val="24"/>
          <w:szCs w:val="24"/>
        </w:rPr>
        <w:t xml:space="preserve">Schedule A. </w:t>
      </w:r>
      <w:r w:rsidR="00BA515E" w:rsidRPr="002C419D">
        <w:rPr>
          <w:b/>
          <w:iCs/>
          <w:sz w:val="24"/>
          <w:szCs w:val="24"/>
        </w:rPr>
        <w:t xml:space="preserve">Business Owners: </w:t>
      </w:r>
      <w:r w:rsidR="00BA515E" w:rsidRPr="002C419D">
        <w:rPr>
          <w:iCs/>
          <w:sz w:val="24"/>
          <w:szCs w:val="24"/>
        </w:rPr>
        <w:t>Vendors must complete and upload attachment A and must include a resume providing the name, title, detailed description of the role and job responsibilities, scope of work and numbers of years with the firm for each of the business owner(s) of the firm. If the vendors are a partnership, then documentation must provide the requested information for each general and limited partner. If</w:t>
      </w:r>
      <w:r w:rsidR="0045661F" w:rsidRPr="002C419D">
        <w:rPr>
          <w:iCs/>
          <w:sz w:val="24"/>
          <w:szCs w:val="24"/>
        </w:rPr>
        <w:t xml:space="preserve"> </w:t>
      </w:r>
      <w:r w:rsidR="00BA515E" w:rsidRPr="002C419D">
        <w:rPr>
          <w:iCs/>
          <w:sz w:val="24"/>
          <w:szCs w:val="24"/>
        </w:rPr>
        <w:t>the vendor is a corporation or limited liability company, then the vendor must provide the requested information for each officer, director and/or member. (</w:t>
      </w:r>
      <w:r w:rsidR="00BB0CD0">
        <w:rPr>
          <w:iCs/>
          <w:sz w:val="24"/>
          <w:szCs w:val="24"/>
        </w:rPr>
        <w:t xml:space="preserve">up to </w:t>
      </w:r>
      <w:r w:rsidR="00BA515E" w:rsidRPr="002C419D">
        <w:rPr>
          <w:iCs/>
          <w:sz w:val="24"/>
          <w:szCs w:val="24"/>
        </w:rPr>
        <w:t>3 points available)</w:t>
      </w:r>
    </w:p>
    <w:p w14:paraId="25221574" w14:textId="77777777" w:rsidR="00BA515E" w:rsidRPr="002C419D" w:rsidRDefault="00BA515E" w:rsidP="00DA2299">
      <w:pPr>
        <w:widowControl w:val="0"/>
        <w:ind w:left="360"/>
        <w:contextualSpacing/>
        <w:rPr>
          <w:iCs/>
          <w:sz w:val="24"/>
          <w:szCs w:val="24"/>
        </w:rPr>
      </w:pPr>
    </w:p>
    <w:p w14:paraId="279DB7F8" w14:textId="28689C37" w:rsidR="00BA515E" w:rsidRPr="002C419D" w:rsidRDefault="00613D77" w:rsidP="00DA2299">
      <w:pPr>
        <w:widowControl w:val="0"/>
        <w:tabs>
          <w:tab w:val="left" w:pos="8928"/>
        </w:tabs>
        <w:ind w:left="360"/>
        <w:contextualSpacing/>
        <w:rPr>
          <w:iCs/>
          <w:sz w:val="24"/>
          <w:szCs w:val="24"/>
        </w:rPr>
      </w:pPr>
      <w:r w:rsidRPr="002C419D">
        <w:rPr>
          <w:b/>
          <w:iCs/>
          <w:sz w:val="24"/>
          <w:szCs w:val="24"/>
        </w:rPr>
        <w:t xml:space="preserve">Schedule B. </w:t>
      </w:r>
      <w:r w:rsidR="00BA515E" w:rsidRPr="002C419D">
        <w:rPr>
          <w:b/>
          <w:iCs/>
          <w:sz w:val="24"/>
          <w:szCs w:val="24"/>
        </w:rPr>
        <w:t xml:space="preserve">Management Personnel: </w:t>
      </w:r>
      <w:r w:rsidR="00BA515E" w:rsidRPr="002C419D">
        <w:rPr>
          <w:iCs/>
          <w:sz w:val="24"/>
          <w:szCs w:val="24"/>
        </w:rPr>
        <w:t xml:space="preserve">Vendors must complete and upload attachment B and must include a resume for </w:t>
      </w:r>
      <w:r w:rsidR="00DA2299" w:rsidRPr="002C419D">
        <w:rPr>
          <w:iCs/>
          <w:sz w:val="24"/>
          <w:szCs w:val="24"/>
        </w:rPr>
        <w:t>every</w:t>
      </w:r>
      <w:r w:rsidR="00BA515E" w:rsidRPr="002C419D">
        <w:rPr>
          <w:iCs/>
          <w:sz w:val="24"/>
          <w:szCs w:val="24"/>
        </w:rPr>
        <w:t xml:space="preserve"> person who has management responsibility, direct or indirect, for the Project. Provide the name, title, detailed description of the role and job responsibilities, scope of work, education, construction experience, years with the firm and list of all projects completed for all management personnel who will have any direct or indirect responsibility over the Project, including but not limited to project executives, project managers, project engineers, field superintendents, field engineers, and safety engineers. (</w:t>
      </w:r>
      <w:r w:rsidR="00BB0CD0">
        <w:rPr>
          <w:iCs/>
          <w:sz w:val="24"/>
          <w:szCs w:val="24"/>
        </w:rPr>
        <w:t xml:space="preserve">up to </w:t>
      </w:r>
      <w:r w:rsidR="0072607E">
        <w:rPr>
          <w:iCs/>
          <w:sz w:val="24"/>
          <w:szCs w:val="24"/>
        </w:rPr>
        <w:t>15</w:t>
      </w:r>
      <w:r w:rsidR="00BA515E" w:rsidRPr="002C419D">
        <w:rPr>
          <w:iCs/>
          <w:sz w:val="24"/>
          <w:szCs w:val="24"/>
        </w:rPr>
        <w:t xml:space="preserve"> points available)</w:t>
      </w:r>
    </w:p>
    <w:p w14:paraId="68A75ABE" w14:textId="77777777" w:rsidR="00BA515E" w:rsidRPr="002C419D" w:rsidRDefault="00BA515E" w:rsidP="00DA2299">
      <w:pPr>
        <w:widowControl w:val="0"/>
        <w:ind w:left="360"/>
        <w:contextualSpacing/>
        <w:rPr>
          <w:iCs/>
          <w:sz w:val="24"/>
          <w:szCs w:val="24"/>
        </w:rPr>
      </w:pPr>
    </w:p>
    <w:p w14:paraId="775106F5" w14:textId="0C2C8E93" w:rsidR="00BA515E" w:rsidRPr="002C419D" w:rsidRDefault="009B6C01" w:rsidP="00DA2299">
      <w:pPr>
        <w:widowControl w:val="0"/>
        <w:spacing w:line="239" w:lineRule="auto"/>
        <w:ind w:left="360"/>
        <w:contextualSpacing/>
        <w:rPr>
          <w:iCs/>
          <w:sz w:val="24"/>
          <w:szCs w:val="24"/>
        </w:rPr>
      </w:pPr>
      <w:r w:rsidRPr="002C419D">
        <w:rPr>
          <w:b/>
          <w:bCs/>
          <w:iCs/>
          <w:sz w:val="24"/>
          <w:szCs w:val="24"/>
        </w:rPr>
        <w:t xml:space="preserve">Schedule C. </w:t>
      </w:r>
      <w:r w:rsidR="00BA515E" w:rsidRPr="002C419D">
        <w:rPr>
          <w:b/>
          <w:bCs/>
          <w:iCs/>
          <w:sz w:val="24"/>
          <w:szCs w:val="24"/>
        </w:rPr>
        <w:t xml:space="preserve">Similar Project Experience: </w:t>
      </w:r>
      <w:r w:rsidR="00BA515E" w:rsidRPr="002C419D">
        <w:rPr>
          <w:iCs/>
          <w:sz w:val="24"/>
          <w:szCs w:val="24"/>
        </w:rPr>
        <w:t>Vendors must complete and upload attachment</w:t>
      </w:r>
      <w:r w:rsidR="00DA2299" w:rsidRPr="002C419D">
        <w:rPr>
          <w:iCs/>
          <w:sz w:val="24"/>
          <w:szCs w:val="24"/>
        </w:rPr>
        <w:t>.</w:t>
      </w:r>
    </w:p>
    <w:p w14:paraId="2466487D" w14:textId="77777777" w:rsidR="00DA2299" w:rsidRPr="002C419D" w:rsidRDefault="00DA2299" w:rsidP="00DA2299">
      <w:pPr>
        <w:widowControl w:val="0"/>
        <w:spacing w:line="239" w:lineRule="auto"/>
        <w:ind w:left="360"/>
        <w:contextualSpacing/>
        <w:rPr>
          <w:b/>
          <w:iCs/>
          <w:sz w:val="24"/>
          <w:szCs w:val="24"/>
        </w:rPr>
      </w:pPr>
    </w:p>
    <w:p w14:paraId="3E109458" w14:textId="6B47AF54" w:rsidR="00701A55" w:rsidRPr="002C419D" w:rsidRDefault="00BA515E" w:rsidP="00BB0CD0">
      <w:pPr>
        <w:pStyle w:val="ListParagraph"/>
        <w:widowControl w:val="0"/>
        <w:numPr>
          <w:ilvl w:val="0"/>
          <w:numId w:val="32"/>
        </w:numPr>
        <w:spacing w:line="239" w:lineRule="auto"/>
        <w:ind w:left="1080" w:right="167"/>
        <w:rPr>
          <w:iCs/>
          <w:sz w:val="24"/>
          <w:szCs w:val="24"/>
        </w:rPr>
      </w:pPr>
      <w:r w:rsidRPr="002C419D">
        <w:rPr>
          <w:iCs/>
          <w:sz w:val="24"/>
          <w:szCs w:val="24"/>
        </w:rPr>
        <w:t xml:space="preserve">Provide the project name(s), description, scope of work, original contract sum, final contract sum with explanation, and date of completion for each and every similar project undertaken by the Respondent in the last eight (8) years. For purposes of this SOQ, a “similar project” shall mean </w:t>
      </w:r>
      <w:r w:rsidR="0072607E">
        <w:rPr>
          <w:iCs/>
          <w:sz w:val="24"/>
          <w:szCs w:val="24"/>
        </w:rPr>
        <w:t>$</w:t>
      </w:r>
      <w:commentRangeStart w:id="25"/>
      <w:r w:rsidRPr="0072607E">
        <w:rPr>
          <w:iCs/>
          <w:sz w:val="24"/>
          <w:szCs w:val="24"/>
        </w:rPr>
        <w:t>____</w:t>
      </w:r>
      <w:commentRangeEnd w:id="25"/>
      <w:r w:rsidR="0072607E">
        <w:rPr>
          <w:rStyle w:val="CommentReference"/>
        </w:rPr>
        <w:commentReference w:id="25"/>
      </w:r>
      <w:r w:rsidR="0072607E">
        <w:rPr>
          <w:iCs/>
          <w:sz w:val="24"/>
          <w:szCs w:val="24"/>
        </w:rPr>
        <w:t xml:space="preserve">M </w:t>
      </w:r>
      <w:r w:rsidRPr="002C419D">
        <w:rPr>
          <w:iCs/>
          <w:sz w:val="24"/>
          <w:szCs w:val="24"/>
        </w:rPr>
        <w:t>in construction contract value.</w:t>
      </w:r>
    </w:p>
    <w:p w14:paraId="7A84E055" w14:textId="3DA48323" w:rsidR="00BA515E" w:rsidRPr="002C419D" w:rsidRDefault="00BA515E" w:rsidP="00BB0CD0">
      <w:pPr>
        <w:pStyle w:val="ListParagraph"/>
        <w:widowControl w:val="0"/>
        <w:numPr>
          <w:ilvl w:val="0"/>
          <w:numId w:val="32"/>
        </w:numPr>
        <w:spacing w:line="239" w:lineRule="auto"/>
        <w:ind w:left="1080" w:right="167"/>
        <w:rPr>
          <w:iCs/>
          <w:sz w:val="24"/>
          <w:szCs w:val="24"/>
        </w:rPr>
      </w:pPr>
      <w:r w:rsidRPr="002C419D">
        <w:rPr>
          <w:iCs/>
          <w:sz w:val="24"/>
          <w:szCs w:val="24"/>
        </w:rPr>
        <w:t xml:space="preserve">Provide project information for </w:t>
      </w:r>
      <w:r w:rsidR="00DA2299" w:rsidRPr="002C419D">
        <w:rPr>
          <w:iCs/>
          <w:sz w:val="24"/>
          <w:szCs w:val="24"/>
        </w:rPr>
        <w:t>all</w:t>
      </w:r>
      <w:r w:rsidRPr="002C419D">
        <w:rPr>
          <w:iCs/>
          <w:sz w:val="24"/>
          <w:szCs w:val="24"/>
        </w:rPr>
        <w:t xml:space="preserve"> institutional or commercial projects completed within the past five (5) years with a construction contract value of over $</w:t>
      </w:r>
      <w:r w:rsidRPr="0072607E">
        <w:rPr>
          <w:iCs/>
          <w:sz w:val="24"/>
          <w:szCs w:val="24"/>
        </w:rPr>
        <w:t>____</w:t>
      </w:r>
      <w:r w:rsidR="0072607E">
        <w:rPr>
          <w:iCs/>
          <w:sz w:val="24"/>
          <w:szCs w:val="24"/>
        </w:rPr>
        <w:t>M</w:t>
      </w:r>
      <w:r w:rsidRPr="002C419D">
        <w:rPr>
          <w:iCs/>
          <w:sz w:val="24"/>
          <w:szCs w:val="24"/>
        </w:rPr>
        <w:t xml:space="preserve">; list the project name(s), description, scope of work, original contract sum, final contract sum with explanation, and date of completion for each project. </w:t>
      </w:r>
    </w:p>
    <w:p w14:paraId="569F1C7B" w14:textId="77EDB72C" w:rsidR="00BA515E" w:rsidRPr="002C419D" w:rsidRDefault="00BA515E" w:rsidP="00BB0CD0">
      <w:pPr>
        <w:pStyle w:val="ListParagraph"/>
        <w:widowControl w:val="0"/>
        <w:numPr>
          <w:ilvl w:val="0"/>
          <w:numId w:val="32"/>
        </w:numPr>
        <w:spacing w:line="239" w:lineRule="auto"/>
        <w:ind w:left="1080" w:right="167"/>
        <w:rPr>
          <w:iCs/>
          <w:sz w:val="24"/>
          <w:szCs w:val="24"/>
        </w:rPr>
      </w:pPr>
      <w:r w:rsidRPr="002C419D">
        <w:rPr>
          <w:iCs/>
          <w:sz w:val="24"/>
          <w:szCs w:val="24"/>
        </w:rPr>
        <w:t xml:space="preserve">Provide a sample estimate for similar project and demonstrate its accuracy against the metrics listed above.  For older projects, the above construction contract values may be presented in 2020 dollars, escalated with the U.S. Department of Labor inflation calculator at </w:t>
      </w:r>
      <w:hyperlink r:id="rId16">
        <w:r w:rsidRPr="002C419D">
          <w:rPr>
            <w:rFonts w:eastAsia="Calibri"/>
            <w:iCs/>
            <w:color w:val="0000FF"/>
            <w:sz w:val="24"/>
            <w:szCs w:val="24"/>
            <w:u w:val="single"/>
          </w:rPr>
          <w:t>http://www.bls.gov/data/inflation_calculator.htm</w:t>
        </w:r>
      </w:hyperlink>
      <w:r w:rsidR="00DA2299" w:rsidRPr="002C419D">
        <w:rPr>
          <w:rFonts w:eastAsia="Calibri"/>
          <w:iCs/>
          <w:color w:val="0000FF"/>
          <w:sz w:val="24"/>
          <w:szCs w:val="24"/>
        </w:rPr>
        <w:t>.</w:t>
      </w:r>
      <w:r w:rsidRPr="002C419D">
        <w:rPr>
          <w:rFonts w:eastAsia="Calibri"/>
          <w:iCs/>
          <w:color w:val="0000FF"/>
          <w:sz w:val="24"/>
          <w:szCs w:val="24"/>
        </w:rPr>
        <w:t xml:space="preserve"> </w:t>
      </w:r>
      <w:r w:rsidRPr="002C419D">
        <w:rPr>
          <w:rFonts w:eastAsia="Calibri"/>
          <w:iCs/>
          <w:sz w:val="24"/>
          <w:szCs w:val="24"/>
        </w:rPr>
        <w:t>(</w:t>
      </w:r>
      <w:r w:rsidR="00BB0CD0">
        <w:rPr>
          <w:rFonts w:eastAsia="Calibri"/>
          <w:iCs/>
          <w:sz w:val="24"/>
          <w:szCs w:val="24"/>
        </w:rPr>
        <w:t xml:space="preserve">up to </w:t>
      </w:r>
      <w:r w:rsidRPr="002C419D">
        <w:rPr>
          <w:iCs/>
          <w:sz w:val="24"/>
          <w:szCs w:val="24"/>
        </w:rPr>
        <w:t>2</w:t>
      </w:r>
      <w:r w:rsidR="00BB0CD0">
        <w:rPr>
          <w:iCs/>
          <w:sz w:val="24"/>
          <w:szCs w:val="24"/>
        </w:rPr>
        <w:t>0</w:t>
      </w:r>
      <w:r w:rsidRPr="002C419D">
        <w:rPr>
          <w:iCs/>
          <w:sz w:val="24"/>
          <w:szCs w:val="24"/>
        </w:rPr>
        <w:t xml:space="preserve"> points available).</w:t>
      </w:r>
    </w:p>
    <w:p w14:paraId="31148169" w14:textId="77777777" w:rsidR="00BA515E" w:rsidRPr="002C419D" w:rsidRDefault="00BA515E" w:rsidP="008B6CBB">
      <w:pPr>
        <w:widowControl w:val="0"/>
        <w:ind w:left="540"/>
        <w:contextualSpacing/>
        <w:rPr>
          <w:iCs/>
          <w:sz w:val="24"/>
          <w:szCs w:val="24"/>
        </w:rPr>
      </w:pPr>
    </w:p>
    <w:p w14:paraId="7AB5741B" w14:textId="3251CC85" w:rsidR="00BA515E" w:rsidRPr="002C419D" w:rsidRDefault="00C031D7" w:rsidP="00DA2299">
      <w:pPr>
        <w:widowControl w:val="0"/>
        <w:ind w:left="360"/>
        <w:contextualSpacing/>
        <w:rPr>
          <w:iCs/>
          <w:sz w:val="24"/>
          <w:szCs w:val="24"/>
        </w:rPr>
      </w:pPr>
      <w:r w:rsidRPr="002C419D">
        <w:rPr>
          <w:rFonts w:eastAsia="Calibri"/>
          <w:b/>
          <w:iCs/>
          <w:sz w:val="24"/>
          <w:szCs w:val="24"/>
        </w:rPr>
        <w:t>Schedule D</w:t>
      </w:r>
      <w:r w:rsidR="00942C2E" w:rsidRPr="002C419D">
        <w:rPr>
          <w:rFonts w:eastAsia="Calibri"/>
          <w:b/>
          <w:iCs/>
          <w:sz w:val="24"/>
          <w:szCs w:val="24"/>
        </w:rPr>
        <w:t xml:space="preserve">. </w:t>
      </w:r>
      <w:r w:rsidR="00BA515E" w:rsidRPr="002C419D">
        <w:rPr>
          <w:rFonts w:eastAsia="Calibri"/>
          <w:b/>
          <w:iCs/>
          <w:sz w:val="24"/>
          <w:szCs w:val="24"/>
        </w:rPr>
        <w:t xml:space="preserve">Terminations: </w:t>
      </w:r>
      <w:r w:rsidR="00BA515E" w:rsidRPr="002C419D">
        <w:rPr>
          <w:rFonts w:eastAsia="Calibri"/>
          <w:iCs/>
          <w:sz w:val="24"/>
          <w:szCs w:val="24"/>
        </w:rPr>
        <w:t>Vendors must complete and upload attachment D. Provide a list of any projects within the past five (5) years on which Respondent was the general contractor or construction manager and was terminated, held in default, or failed to complete the work. Include the name of the project, the timeframe of the project and circumstances surrounding the termination or default. (up to 5 points available)</w:t>
      </w:r>
    </w:p>
    <w:p w14:paraId="1E341D48" w14:textId="77777777" w:rsidR="00BA515E" w:rsidRPr="002C419D" w:rsidRDefault="00BA515E" w:rsidP="00DA2299">
      <w:pPr>
        <w:widowControl w:val="0"/>
        <w:ind w:left="360"/>
        <w:contextualSpacing/>
        <w:rPr>
          <w:rFonts w:eastAsia="Calibri"/>
          <w:b/>
          <w:iCs/>
          <w:sz w:val="24"/>
          <w:szCs w:val="24"/>
        </w:rPr>
      </w:pPr>
    </w:p>
    <w:p w14:paraId="44BCED6F" w14:textId="071FD519" w:rsidR="00BA515E" w:rsidRPr="002C419D" w:rsidRDefault="00F268EF" w:rsidP="00DA2299">
      <w:pPr>
        <w:widowControl w:val="0"/>
        <w:spacing w:line="239" w:lineRule="auto"/>
        <w:ind w:left="360"/>
        <w:contextualSpacing/>
        <w:rPr>
          <w:iCs/>
          <w:sz w:val="24"/>
          <w:szCs w:val="24"/>
        </w:rPr>
      </w:pPr>
      <w:r w:rsidRPr="002C419D">
        <w:rPr>
          <w:b/>
          <w:iCs/>
          <w:sz w:val="24"/>
          <w:szCs w:val="24"/>
        </w:rPr>
        <w:t>Sche</w:t>
      </w:r>
      <w:r w:rsidR="002109D8" w:rsidRPr="002C419D">
        <w:rPr>
          <w:b/>
          <w:iCs/>
          <w:sz w:val="24"/>
          <w:szCs w:val="24"/>
        </w:rPr>
        <w:t xml:space="preserve">dule E. </w:t>
      </w:r>
      <w:r w:rsidR="00BA515E" w:rsidRPr="002C419D">
        <w:rPr>
          <w:b/>
          <w:iCs/>
          <w:sz w:val="24"/>
          <w:szCs w:val="24"/>
        </w:rPr>
        <w:t xml:space="preserve">Legal Proceedings: </w:t>
      </w:r>
      <w:r w:rsidR="00BA515E" w:rsidRPr="002C419D">
        <w:rPr>
          <w:iCs/>
          <w:sz w:val="24"/>
          <w:szCs w:val="24"/>
        </w:rPr>
        <w:t xml:space="preserve">Vendors must complete and upload attachment E. Provide information regarding each and every legal proceeding, administrative proceeding, and arbitration pending against the Respondent. In addition, provide information regarding </w:t>
      </w:r>
      <w:r w:rsidR="00DA2299" w:rsidRPr="002C419D">
        <w:rPr>
          <w:iCs/>
          <w:sz w:val="24"/>
          <w:szCs w:val="24"/>
        </w:rPr>
        <w:t>every</w:t>
      </w:r>
      <w:r w:rsidR="00BA515E" w:rsidRPr="002C419D">
        <w:rPr>
          <w:iCs/>
          <w:sz w:val="24"/>
          <w:szCs w:val="24"/>
        </w:rPr>
        <w:t xml:space="preserve"> </w:t>
      </w:r>
      <w:r w:rsidR="00BA515E" w:rsidRPr="002C419D">
        <w:rPr>
          <w:iCs/>
          <w:sz w:val="24"/>
          <w:szCs w:val="24"/>
        </w:rPr>
        <w:lastRenderedPageBreak/>
        <w:t>legal proceeding, administrative proceeding, or arbitration action concluded adversely to the Respondent within the past five (5) years, which relate to the procurement or performance of any public or private construction contract. (up to 5 points available)</w:t>
      </w:r>
    </w:p>
    <w:p w14:paraId="1EED9ADC" w14:textId="77777777" w:rsidR="00BA515E" w:rsidRPr="002C419D" w:rsidRDefault="00BA515E" w:rsidP="00DA2299">
      <w:pPr>
        <w:widowControl w:val="0"/>
        <w:spacing w:line="239" w:lineRule="auto"/>
        <w:ind w:left="360"/>
        <w:contextualSpacing/>
        <w:rPr>
          <w:iCs/>
          <w:sz w:val="24"/>
          <w:szCs w:val="24"/>
        </w:rPr>
      </w:pPr>
    </w:p>
    <w:p w14:paraId="1C5AB41A" w14:textId="6B3EDE32" w:rsidR="00BA515E" w:rsidRPr="002C419D" w:rsidRDefault="002109D8" w:rsidP="00DA2299">
      <w:pPr>
        <w:widowControl w:val="0"/>
        <w:ind w:left="360"/>
        <w:contextualSpacing/>
        <w:rPr>
          <w:iCs/>
          <w:sz w:val="24"/>
          <w:szCs w:val="24"/>
        </w:rPr>
      </w:pPr>
      <w:r w:rsidRPr="002C419D">
        <w:rPr>
          <w:b/>
          <w:iCs/>
          <w:sz w:val="24"/>
          <w:szCs w:val="24"/>
        </w:rPr>
        <w:t>Schedule</w:t>
      </w:r>
      <w:r w:rsidRPr="002C419D">
        <w:rPr>
          <w:b/>
          <w:bCs/>
          <w:iCs/>
          <w:sz w:val="24"/>
          <w:szCs w:val="24"/>
        </w:rPr>
        <w:t xml:space="preserve"> </w:t>
      </w:r>
      <w:r w:rsidR="00BA06FC" w:rsidRPr="002C419D">
        <w:rPr>
          <w:b/>
          <w:bCs/>
          <w:iCs/>
          <w:sz w:val="24"/>
          <w:szCs w:val="24"/>
        </w:rPr>
        <w:t xml:space="preserve">F. </w:t>
      </w:r>
      <w:r w:rsidR="00BA515E" w:rsidRPr="002C419D">
        <w:rPr>
          <w:b/>
          <w:bCs/>
          <w:iCs/>
          <w:sz w:val="24"/>
          <w:szCs w:val="24"/>
        </w:rPr>
        <w:t xml:space="preserve">Safety Record: </w:t>
      </w:r>
      <w:r w:rsidR="00BA515E" w:rsidRPr="002C419D">
        <w:rPr>
          <w:rFonts w:eastAsia="Calibri"/>
          <w:iCs/>
          <w:sz w:val="24"/>
          <w:szCs w:val="24"/>
        </w:rPr>
        <w:t>Vendors must complete and upload attachment F</w:t>
      </w:r>
      <w:r w:rsidR="00BA515E" w:rsidRPr="002C419D">
        <w:rPr>
          <w:iCs/>
          <w:sz w:val="24"/>
          <w:szCs w:val="24"/>
        </w:rPr>
        <w:t>. Provide the three (3) year history of the Respondent’s workers’ compensation experience modifier. In addition, provide documentation from the Respondent’s insurance carrier supporting the rating history provided. (up to 3 points available)</w:t>
      </w:r>
    </w:p>
    <w:p w14:paraId="4DFC7FF2" w14:textId="6AC54CE4" w:rsidR="004767AC" w:rsidRPr="002C419D" w:rsidRDefault="004767AC" w:rsidP="00DA2299">
      <w:pPr>
        <w:widowControl w:val="0"/>
        <w:ind w:left="360"/>
        <w:contextualSpacing/>
        <w:rPr>
          <w:iCs/>
          <w:sz w:val="24"/>
          <w:szCs w:val="24"/>
        </w:rPr>
      </w:pPr>
    </w:p>
    <w:p w14:paraId="719FC4D4" w14:textId="65DF1441" w:rsidR="00BA515E" w:rsidRPr="002C419D" w:rsidRDefault="00BA06FC" w:rsidP="00DA2299">
      <w:pPr>
        <w:widowControl w:val="0"/>
        <w:tabs>
          <w:tab w:val="left" w:pos="8931"/>
        </w:tabs>
        <w:ind w:left="360"/>
        <w:contextualSpacing/>
        <w:rPr>
          <w:iCs/>
          <w:sz w:val="24"/>
          <w:szCs w:val="24"/>
        </w:rPr>
      </w:pPr>
      <w:r w:rsidRPr="002C419D">
        <w:rPr>
          <w:b/>
          <w:bCs/>
          <w:iCs/>
          <w:sz w:val="24"/>
          <w:szCs w:val="24"/>
        </w:rPr>
        <w:t xml:space="preserve">Schedule G. </w:t>
      </w:r>
      <w:r w:rsidR="00BA515E" w:rsidRPr="002C419D">
        <w:rPr>
          <w:b/>
          <w:bCs/>
          <w:iCs/>
          <w:sz w:val="24"/>
          <w:szCs w:val="24"/>
        </w:rPr>
        <w:t xml:space="preserve">MBE/WBE and Workforce Compliance Record:  </w:t>
      </w:r>
      <w:r w:rsidR="00BA515E" w:rsidRPr="002C419D">
        <w:rPr>
          <w:rFonts w:eastAsia="Calibri"/>
          <w:iCs/>
          <w:sz w:val="24"/>
          <w:szCs w:val="24"/>
        </w:rPr>
        <w:t>Vendors must complete and upload attachment G</w:t>
      </w:r>
      <w:r w:rsidR="00BA515E" w:rsidRPr="002C419D">
        <w:rPr>
          <w:iCs/>
          <w:sz w:val="24"/>
          <w:szCs w:val="24"/>
        </w:rPr>
        <w:t>.</w:t>
      </w:r>
      <w:r w:rsidR="00DA2299" w:rsidRPr="002C419D">
        <w:rPr>
          <w:iCs/>
          <w:sz w:val="24"/>
          <w:szCs w:val="24"/>
        </w:rPr>
        <w:t xml:space="preserve"> </w:t>
      </w:r>
      <w:r w:rsidR="00BA515E" w:rsidRPr="002C419D">
        <w:rPr>
          <w:iCs/>
          <w:sz w:val="24"/>
          <w:szCs w:val="24"/>
        </w:rPr>
        <w:t xml:space="preserve">Provide information and evidence of the Respondent’s compliance record with respect to Minority Business Enterprise and Women Business Enterprise goals </w:t>
      </w:r>
      <w:r w:rsidR="00BA515E" w:rsidRPr="002C419D">
        <w:rPr>
          <w:rFonts w:eastAsia="Calibri"/>
          <w:iCs/>
          <w:sz w:val="24"/>
          <w:szCs w:val="24"/>
        </w:rPr>
        <w:t>and workforce inclusion goals for all projects completed which had such goals within the past three years. In addition, Respondents must upload documentation supporting the actual participation and inclusion amounts reported in Schedule G. (up to 4 points available)</w:t>
      </w:r>
    </w:p>
    <w:p w14:paraId="3BFE4F00" w14:textId="77777777" w:rsidR="00D34D1A" w:rsidRDefault="00D34D1A" w:rsidP="00D34D1A">
      <w:pPr>
        <w:widowControl w:val="0"/>
        <w:ind w:left="180"/>
        <w:contextualSpacing/>
        <w:rPr>
          <w:b/>
          <w:bCs/>
          <w:sz w:val="24"/>
          <w:szCs w:val="24"/>
          <w:u w:val="single"/>
        </w:rPr>
      </w:pPr>
    </w:p>
    <w:p w14:paraId="7DB31471" w14:textId="43A7C522" w:rsidR="00D34D1A" w:rsidRDefault="00D34D1A" w:rsidP="00D34D1A">
      <w:pPr>
        <w:widowControl w:val="0"/>
        <w:ind w:left="360"/>
        <w:contextualSpacing/>
        <w:rPr>
          <w:sz w:val="24"/>
          <w:szCs w:val="24"/>
        </w:rPr>
      </w:pPr>
      <w:r w:rsidRPr="00D34D1A">
        <w:rPr>
          <w:b/>
          <w:bCs/>
          <w:sz w:val="24"/>
          <w:szCs w:val="24"/>
        </w:rPr>
        <w:t>Additional Required Information</w:t>
      </w:r>
      <w:r>
        <w:rPr>
          <w:b/>
          <w:bCs/>
          <w:sz w:val="24"/>
          <w:szCs w:val="24"/>
        </w:rPr>
        <w:t>:</w:t>
      </w:r>
      <w:r>
        <w:rPr>
          <w:b/>
          <w:bCs/>
          <w:sz w:val="24"/>
          <w:szCs w:val="24"/>
        </w:rPr>
        <w:t xml:space="preserve"> </w:t>
      </w:r>
      <w:r w:rsidRPr="001D0576">
        <w:rPr>
          <w:sz w:val="24"/>
          <w:szCs w:val="24"/>
        </w:rPr>
        <w:t xml:space="preserve">Vendors must prepare and submit a narrative describing the items below. </w:t>
      </w:r>
      <w:r>
        <w:rPr>
          <w:sz w:val="24"/>
          <w:szCs w:val="24"/>
        </w:rPr>
        <w:t>(up to 1</w:t>
      </w:r>
      <w:r w:rsidR="000B3D9E">
        <w:rPr>
          <w:sz w:val="24"/>
          <w:szCs w:val="24"/>
        </w:rPr>
        <w:t>5</w:t>
      </w:r>
      <w:r>
        <w:rPr>
          <w:sz w:val="24"/>
          <w:szCs w:val="24"/>
        </w:rPr>
        <w:t xml:space="preserve"> points available</w:t>
      </w:r>
      <w:r w:rsidR="00BB0CD0">
        <w:rPr>
          <w:sz w:val="24"/>
          <w:szCs w:val="24"/>
        </w:rPr>
        <w:t>)</w:t>
      </w:r>
    </w:p>
    <w:p w14:paraId="5A242ED5" w14:textId="77777777" w:rsidR="00D34D1A" w:rsidRDefault="00D34D1A" w:rsidP="00D34D1A">
      <w:pPr>
        <w:widowControl w:val="0"/>
        <w:ind w:left="180"/>
        <w:contextualSpacing/>
        <w:rPr>
          <w:sz w:val="24"/>
          <w:szCs w:val="24"/>
        </w:rPr>
      </w:pPr>
    </w:p>
    <w:p w14:paraId="39257DEB" w14:textId="77777777" w:rsidR="00D34D1A" w:rsidRPr="001D0576" w:rsidRDefault="00D34D1A" w:rsidP="00D34D1A">
      <w:pPr>
        <w:pStyle w:val="ListParagraph"/>
        <w:widowControl w:val="0"/>
        <w:numPr>
          <w:ilvl w:val="0"/>
          <w:numId w:val="35"/>
        </w:numPr>
        <w:rPr>
          <w:sz w:val="24"/>
          <w:szCs w:val="24"/>
        </w:rPr>
      </w:pPr>
      <w:r w:rsidRPr="001D0576">
        <w:rPr>
          <w:sz w:val="24"/>
          <w:szCs w:val="24"/>
        </w:rPr>
        <w:t xml:space="preserve">Scope of preconstruction phase services, including how those services are provided, with specific attention to the first budget estimate, methods of cost control, scheduling, value engineering, and the method of reporting project status and schedule position. </w:t>
      </w:r>
    </w:p>
    <w:p w14:paraId="6E5C605B" w14:textId="77777777" w:rsidR="00D34D1A" w:rsidRPr="001D0576" w:rsidRDefault="00D34D1A" w:rsidP="00D34D1A">
      <w:pPr>
        <w:pStyle w:val="ListParagraph"/>
        <w:widowControl w:val="0"/>
        <w:ind w:left="1080"/>
        <w:rPr>
          <w:sz w:val="24"/>
          <w:szCs w:val="24"/>
        </w:rPr>
      </w:pPr>
    </w:p>
    <w:p w14:paraId="68E987E7" w14:textId="77777777" w:rsidR="00D34D1A" w:rsidRDefault="00D34D1A" w:rsidP="00D34D1A">
      <w:pPr>
        <w:widowControl w:val="0"/>
        <w:ind w:left="1080" w:hanging="360"/>
        <w:contextualSpacing/>
        <w:rPr>
          <w:sz w:val="24"/>
          <w:szCs w:val="24"/>
        </w:rPr>
      </w:pPr>
      <w:r w:rsidRPr="001D0576">
        <w:rPr>
          <w:sz w:val="24"/>
          <w:szCs w:val="24"/>
        </w:rPr>
        <w:t xml:space="preserve">2. </w:t>
      </w:r>
      <w:r>
        <w:rPr>
          <w:sz w:val="24"/>
          <w:szCs w:val="24"/>
        </w:rPr>
        <w:tab/>
      </w:r>
      <w:r w:rsidRPr="001D0576">
        <w:rPr>
          <w:sz w:val="24"/>
          <w:szCs w:val="24"/>
        </w:rPr>
        <w:t xml:space="preserve">Scope of construction phase services and how those services are to be provided. </w:t>
      </w:r>
    </w:p>
    <w:p w14:paraId="620FAB11" w14:textId="77777777" w:rsidR="00D34D1A" w:rsidRDefault="00D34D1A" w:rsidP="00D34D1A">
      <w:pPr>
        <w:widowControl w:val="0"/>
        <w:ind w:left="1080" w:hanging="360"/>
        <w:contextualSpacing/>
        <w:rPr>
          <w:sz w:val="24"/>
          <w:szCs w:val="24"/>
        </w:rPr>
      </w:pPr>
    </w:p>
    <w:p w14:paraId="0E229893" w14:textId="3E2EC371" w:rsidR="00D34D1A" w:rsidRDefault="00D34D1A" w:rsidP="00D34D1A">
      <w:pPr>
        <w:widowControl w:val="0"/>
        <w:ind w:left="1080" w:hanging="360"/>
        <w:contextualSpacing/>
        <w:rPr>
          <w:sz w:val="24"/>
          <w:szCs w:val="24"/>
        </w:rPr>
      </w:pPr>
      <w:r w:rsidRPr="001D0576">
        <w:rPr>
          <w:sz w:val="24"/>
          <w:szCs w:val="24"/>
        </w:rPr>
        <w:t xml:space="preserve">3. </w:t>
      </w:r>
      <w:r>
        <w:rPr>
          <w:sz w:val="24"/>
          <w:szCs w:val="24"/>
        </w:rPr>
        <w:tab/>
      </w:r>
      <w:r w:rsidRPr="001D0576">
        <w:rPr>
          <w:sz w:val="24"/>
          <w:szCs w:val="24"/>
        </w:rPr>
        <w:t xml:space="preserve">The </w:t>
      </w:r>
      <w:r w:rsidR="00A6354F">
        <w:rPr>
          <w:sz w:val="24"/>
          <w:szCs w:val="24"/>
        </w:rPr>
        <w:t>bidder’s</w:t>
      </w:r>
      <w:r w:rsidRPr="001D0576">
        <w:rPr>
          <w:sz w:val="24"/>
          <w:szCs w:val="24"/>
        </w:rPr>
        <w:t xml:space="preserve"> method of working with the project architects, engineers, consultants, and other planning team members. </w:t>
      </w:r>
    </w:p>
    <w:p w14:paraId="6043FA5F" w14:textId="77777777" w:rsidR="00D34D1A" w:rsidRDefault="00D34D1A" w:rsidP="00D34D1A">
      <w:pPr>
        <w:widowControl w:val="0"/>
        <w:ind w:left="1080" w:hanging="360"/>
        <w:contextualSpacing/>
        <w:rPr>
          <w:sz w:val="24"/>
          <w:szCs w:val="24"/>
        </w:rPr>
      </w:pPr>
    </w:p>
    <w:p w14:paraId="2AE8E67B" w14:textId="38574A84" w:rsidR="00D34D1A" w:rsidRPr="001D0576" w:rsidRDefault="00D34D1A" w:rsidP="00D34D1A">
      <w:pPr>
        <w:widowControl w:val="0"/>
        <w:ind w:left="1080" w:hanging="360"/>
        <w:contextualSpacing/>
        <w:rPr>
          <w:sz w:val="24"/>
          <w:szCs w:val="24"/>
        </w:rPr>
      </w:pPr>
      <w:r w:rsidRPr="001D0576">
        <w:rPr>
          <w:sz w:val="24"/>
          <w:szCs w:val="24"/>
        </w:rPr>
        <w:t xml:space="preserve">4. </w:t>
      </w:r>
      <w:r>
        <w:rPr>
          <w:sz w:val="24"/>
          <w:szCs w:val="24"/>
        </w:rPr>
        <w:tab/>
      </w:r>
      <w:r w:rsidRPr="001D0576">
        <w:rPr>
          <w:sz w:val="24"/>
          <w:szCs w:val="24"/>
        </w:rPr>
        <w:t xml:space="preserve">The </w:t>
      </w:r>
      <w:r w:rsidR="00A6354F">
        <w:rPr>
          <w:sz w:val="24"/>
          <w:szCs w:val="24"/>
        </w:rPr>
        <w:t>bidder’s</w:t>
      </w:r>
      <w:r w:rsidRPr="001D0576">
        <w:rPr>
          <w:sz w:val="24"/>
          <w:szCs w:val="24"/>
        </w:rPr>
        <w:t xml:space="preserve"> method of coordinating the efforts of the various trade contractors</w:t>
      </w:r>
      <w:r>
        <w:rPr>
          <w:sz w:val="24"/>
          <w:szCs w:val="24"/>
        </w:rPr>
        <w:t>.</w:t>
      </w:r>
    </w:p>
    <w:p w14:paraId="194EEC09" w14:textId="77777777" w:rsidR="00BA515E" w:rsidRPr="002C419D" w:rsidRDefault="00BA515E" w:rsidP="008B6CBB">
      <w:pPr>
        <w:widowControl w:val="0"/>
        <w:tabs>
          <w:tab w:val="left" w:pos="461"/>
          <w:tab w:val="left" w:pos="8931"/>
        </w:tabs>
        <w:ind w:left="360" w:right="122"/>
        <w:contextualSpacing/>
        <w:rPr>
          <w:iCs/>
          <w:sz w:val="24"/>
          <w:szCs w:val="24"/>
        </w:rPr>
      </w:pPr>
    </w:p>
    <w:p w14:paraId="03C1C1DB" w14:textId="5E41DE24" w:rsidR="00BA515E" w:rsidRPr="002C419D" w:rsidRDefault="00BA515E" w:rsidP="00AE2146">
      <w:pPr>
        <w:widowControl w:val="0"/>
        <w:ind w:left="180" w:right="413"/>
        <w:contextualSpacing/>
        <w:rPr>
          <w:iCs/>
          <w:sz w:val="24"/>
          <w:szCs w:val="24"/>
        </w:rPr>
      </w:pPr>
      <w:r w:rsidRPr="002C419D">
        <w:rPr>
          <w:rFonts w:eastAsia="Calibri"/>
          <w:b/>
          <w:iCs/>
          <w:sz w:val="24"/>
          <w:szCs w:val="24"/>
          <w:u w:val="single"/>
        </w:rPr>
        <w:t>References</w:t>
      </w:r>
      <w:r w:rsidRPr="002C419D">
        <w:rPr>
          <w:rFonts w:eastAsia="Calibri"/>
          <w:b/>
          <w:iCs/>
          <w:sz w:val="24"/>
          <w:szCs w:val="24"/>
        </w:rPr>
        <w:t xml:space="preserve"> </w:t>
      </w:r>
      <w:r w:rsidR="00AE2146" w:rsidRPr="002C419D">
        <w:rPr>
          <w:rFonts w:eastAsia="Calibri"/>
          <w:b/>
          <w:iCs/>
          <w:sz w:val="24"/>
          <w:szCs w:val="24"/>
        </w:rPr>
        <w:t>–</w:t>
      </w:r>
      <w:r w:rsidRPr="002C419D">
        <w:rPr>
          <w:rFonts w:eastAsia="Calibri"/>
          <w:b/>
          <w:iCs/>
          <w:sz w:val="24"/>
          <w:szCs w:val="24"/>
        </w:rPr>
        <w:t xml:space="preserve"> </w:t>
      </w:r>
      <w:r w:rsidRPr="002C419D">
        <w:rPr>
          <w:rFonts w:eastAsia="Calibri"/>
          <w:iCs/>
          <w:sz w:val="24"/>
          <w:szCs w:val="24"/>
        </w:rPr>
        <w:t>30 points available in this category; minimum of 25 points required in this category for prequalification approval</w:t>
      </w:r>
      <w:r w:rsidR="00AE2146" w:rsidRPr="002C419D">
        <w:rPr>
          <w:rFonts w:eastAsia="Calibri"/>
          <w:iCs/>
          <w:sz w:val="24"/>
          <w:szCs w:val="24"/>
        </w:rPr>
        <w:t>.</w:t>
      </w:r>
    </w:p>
    <w:p w14:paraId="3B36A4F5" w14:textId="77777777" w:rsidR="00BA515E" w:rsidRPr="002C419D" w:rsidRDefault="00BA515E" w:rsidP="008B6CBB">
      <w:pPr>
        <w:widowControl w:val="0"/>
        <w:ind w:left="360"/>
        <w:contextualSpacing/>
        <w:rPr>
          <w:iCs/>
          <w:sz w:val="24"/>
          <w:szCs w:val="24"/>
        </w:rPr>
      </w:pPr>
    </w:p>
    <w:p w14:paraId="3A631FE6" w14:textId="1248CF6F" w:rsidR="00BA515E" w:rsidRPr="002C419D" w:rsidRDefault="00BA06FC" w:rsidP="00AE2146">
      <w:pPr>
        <w:widowControl w:val="0"/>
        <w:ind w:left="360"/>
        <w:contextualSpacing/>
        <w:rPr>
          <w:iCs/>
          <w:sz w:val="24"/>
          <w:szCs w:val="24"/>
        </w:rPr>
      </w:pPr>
      <w:r w:rsidRPr="002C419D">
        <w:rPr>
          <w:b/>
          <w:iCs/>
          <w:sz w:val="24"/>
          <w:szCs w:val="24"/>
        </w:rPr>
        <w:t xml:space="preserve">Schedule </w:t>
      </w:r>
      <w:r w:rsidR="00395DB3" w:rsidRPr="002C419D">
        <w:rPr>
          <w:b/>
          <w:iCs/>
          <w:sz w:val="24"/>
          <w:szCs w:val="24"/>
        </w:rPr>
        <w:t>H</w:t>
      </w:r>
      <w:r w:rsidR="008D080B" w:rsidRPr="002C419D">
        <w:rPr>
          <w:b/>
          <w:iCs/>
          <w:sz w:val="24"/>
          <w:szCs w:val="24"/>
        </w:rPr>
        <w:t xml:space="preserve">. </w:t>
      </w:r>
      <w:r w:rsidR="00BA515E" w:rsidRPr="002C419D">
        <w:rPr>
          <w:b/>
          <w:iCs/>
          <w:sz w:val="24"/>
          <w:szCs w:val="24"/>
        </w:rPr>
        <w:t xml:space="preserve">Project References: </w:t>
      </w:r>
      <w:r w:rsidR="00BA515E" w:rsidRPr="002C419D">
        <w:rPr>
          <w:iCs/>
          <w:sz w:val="24"/>
          <w:szCs w:val="24"/>
        </w:rPr>
        <w:t>Vendors must complete and upload attachment H. Provide contact information for owners and architects for every project listed. Information provided shall include project name and the names of the owners and architects, with current address, current telephone, email address and fax numbers, and contact person for each. Note: The Technical Review Subcommittee Committee may also consider project reference information provided in response to Subsection 2(b) herein. (25 points available)</w:t>
      </w:r>
    </w:p>
    <w:p w14:paraId="0A2CF909" w14:textId="77777777" w:rsidR="00DA2299" w:rsidRPr="002C419D" w:rsidRDefault="00DA2299" w:rsidP="00AE2146">
      <w:pPr>
        <w:widowControl w:val="0"/>
        <w:ind w:left="360"/>
        <w:contextualSpacing/>
        <w:rPr>
          <w:rFonts w:eastAsia="Calibri"/>
          <w:b/>
          <w:iCs/>
          <w:sz w:val="24"/>
          <w:szCs w:val="24"/>
        </w:rPr>
      </w:pPr>
    </w:p>
    <w:p w14:paraId="26E0A5B0" w14:textId="46CB8EAA" w:rsidR="00BA515E" w:rsidRPr="002C419D" w:rsidRDefault="008D080B" w:rsidP="00AE2146">
      <w:pPr>
        <w:widowControl w:val="0"/>
        <w:ind w:left="360"/>
        <w:contextualSpacing/>
        <w:rPr>
          <w:iCs/>
          <w:sz w:val="24"/>
          <w:szCs w:val="24"/>
        </w:rPr>
      </w:pPr>
      <w:r w:rsidRPr="002C419D">
        <w:rPr>
          <w:rFonts w:eastAsia="Calibri"/>
          <w:b/>
          <w:iCs/>
          <w:sz w:val="24"/>
          <w:szCs w:val="24"/>
        </w:rPr>
        <w:t xml:space="preserve">Schedule </w:t>
      </w:r>
      <w:r w:rsidR="00F10F62" w:rsidRPr="002C419D">
        <w:rPr>
          <w:rFonts w:eastAsia="Calibri"/>
          <w:b/>
          <w:iCs/>
          <w:sz w:val="24"/>
          <w:szCs w:val="24"/>
        </w:rPr>
        <w:t>I</w:t>
      </w:r>
      <w:r w:rsidRPr="002C419D">
        <w:rPr>
          <w:rFonts w:eastAsia="Calibri"/>
          <w:b/>
          <w:iCs/>
          <w:sz w:val="24"/>
          <w:szCs w:val="24"/>
        </w:rPr>
        <w:t xml:space="preserve">. </w:t>
      </w:r>
      <w:r w:rsidR="00BA515E" w:rsidRPr="002C419D">
        <w:rPr>
          <w:rFonts w:eastAsia="Calibri"/>
          <w:b/>
          <w:iCs/>
          <w:sz w:val="24"/>
          <w:szCs w:val="24"/>
        </w:rPr>
        <w:t>Public Project Record</w:t>
      </w:r>
      <w:r w:rsidR="00BA515E" w:rsidRPr="002C419D">
        <w:rPr>
          <w:rFonts w:eastAsia="Calibri"/>
          <w:b/>
          <w:bCs/>
          <w:iCs/>
          <w:sz w:val="24"/>
          <w:szCs w:val="24"/>
        </w:rPr>
        <w:t>:</w:t>
      </w:r>
      <w:r w:rsidR="00BA515E" w:rsidRPr="002C419D">
        <w:rPr>
          <w:rFonts w:eastAsia="Calibri"/>
          <w:iCs/>
          <w:sz w:val="24"/>
          <w:szCs w:val="24"/>
        </w:rPr>
        <w:t xml:space="preserve"> Vendors must complete and upload attachment </w:t>
      </w:r>
      <w:r w:rsidR="009F16AF" w:rsidRPr="002C419D">
        <w:rPr>
          <w:rFonts w:eastAsia="Calibri"/>
          <w:iCs/>
          <w:sz w:val="24"/>
          <w:szCs w:val="24"/>
        </w:rPr>
        <w:t>I</w:t>
      </w:r>
      <w:r w:rsidR="00BA515E" w:rsidRPr="002C419D">
        <w:rPr>
          <w:rFonts w:eastAsia="Calibri"/>
          <w:iCs/>
          <w:sz w:val="24"/>
          <w:szCs w:val="24"/>
        </w:rPr>
        <w:t xml:space="preserve"> Provide a list of all completed public building construction projects worked on during the past five</w:t>
      </w:r>
      <w:r w:rsidR="009F16AF" w:rsidRPr="002C419D">
        <w:rPr>
          <w:rFonts w:eastAsia="Calibri"/>
          <w:iCs/>
          <w:sz w:val="24"/>
          <w:szCs w:val="24"/>
        </w:rPr>
        <w:t xml:space="preserve"> </w:t>
      </w:r>
      <w:r w:rsidR="00BA515E" w:rsidRPr="002C419D">
        <w:rPr>
          <w:iCs/>
          <w:sz w:val="24"/>
          <w:szCs w:val="24"/>
        </w:rPr>
        <w:t>(5) years with the project name, scope of work, contract value, start date, completion date, status of the project, owner’s name (including address, telephone number, fax number, and contact person) and architect’s name (including address, telephone number, fax number and contact person). (5 points available)</w:t>
      </w:r>
    </w:p>
    <w:p w14:paraId="7781BA0D" w14:textId="77777777" w:rsidR="00DA2299" w:rsidRPr="002C419D" w:rsidRDefault="00DA2299" w:rsidP="008B6CBB">
      <w:pPr>
        <w:widowControl w:val="0"/>
        <w:tabs>
          <w:tab w:val="left" w:pos="461"/>
        </w:tabs>
        <w:ind w:left="360"/>
        <w:contextualSpacing/>
        <w:rPr>
          <w:rFonts w:eastAsia="Calibri"/>
          <w:b/>
          <w:iCs/>
          <w:sz w:val="24"/>
          <w:szCs w:val="24"/>
          <w:u w:val="single"/>
        </w:rPr>
      </w:pPr>
    </w:p>
    <w:p w14:paraId="13410670" w14:textId="6EC71810" w:rsidR="00BA515E" w:rsidRPr="002C419D" w:rsidRDefault="00BA515E" w:rsidP="00AE2146">
      <w:pPr>
        <w:widowControl w:val="0"/>
        <w:ind w:left="180"/>
        <w:contextualSpacing/>
        <w:rPr>
          <w:bCs/>
          <w:iCs/>
          <w:sz w:val="24"/>
          <w:szCs w:val="24"/>
        </w:rPr>
      </w:pPr>
      <w:r w:rsidRPr="002C419D">
        <w:rPr>
          <w:rFonts w:eastAsia="Calibri"/>
          <w:b/>
          <w:iCs/>
          <w:sz w:val="24"/>
          <w:szCs w:val="24"/>
          <w:u w:val="single"/>
        </w:rPr>
        <w:t>Financial Capacity to Complete Projects</w:t>
      </w:r>
      <w:r w:rsidRPr="002C419D">
        <w:rPr>
          <w:rFonts w:eastAsia="Calibri"/>
          <w:b/>
          <w:iCs/>
          <w:sz w:val="24"/>
          <w:szCs w:val="24"/>
        </w:rPr>
        <w:t xml:space="preserve"> </w:t>
      </w:r>
      <w:r w:rsidR="00AE2146" w:rsidRPr="002C419D">
        <w:rPr>
          <w:rFonts w:eastAsia="Calibri"/>
          <w:b/>
          <w:iCs/>
          <w:sz w:val="24"/>
          <w:szCs w:val="24"/>
        </w:rPr>
        <w:t>–</w:t>
      </w:r>
      <w:r w:rsidRPr="002C419D">
        <w:rPr>
          <w:rFonts w:eastAsia="Calibri"/>
          <w:b/>
          <w:iCs/>
          <w:sz w:val="24"/>
          <w:szCs w:val="24"/>
        </w:rPr>
        <w:t xml:space="preserve"> </w:t>
      </w:r>
      <w:r w:rsidR="00DE2489">
        <w:rPr>
          <w:rFonts w:eastAsia="Calibri"/>
          <w:bCs/>
          <w:iCs/>
          <w:sz w:val="24"/>
          <w:szCs w:val="24"/>
        </w:rPr>
        <w:t>Information purposes only; no points assigned.</w:t>
      </w:r>
    </w:p>
    <w:p w14:paraId="40A0C4B0" w14:textId="77777777" w:rsidR="00BA515E" w:rsidRPr="002C419D" w:rsidRDefault="00BA515E" w:rsidP="008B6CBB">
      <w:pPr>
        <w:widowControl w:val="0"/>
        <w:ind w:left="360"/>
        <w:contextualSpacing/>
        <w:rPr>
          <w:b/>
          <w:bCs/>
          <w:iCs/>
          <w:sz w:val="24"/>
          <w:szCs w:val="24"/>
        </w:rPr>
      </w:pPr>
    </w:p>
    <w:p w14:paraId="72A67125" w14:textId="322075C5" w:rsidR="00BA515E" w:rsidRPr="002C419D" w:rsidRDefault="009E0DC7" w:rsidP="00AE2146">
      <w:pPr>
        <w:widowControl w:val="0"/>
        <w:ind w:left="360"/>
        <w:contextualSpacing/>
        <w:rPr>
          <w:iCs/>
          <w:sz w:val="24"/>
          <w:szCs w:val="24"/>
        </w:rPr>
      </w:pPr>
      <w:r w:rsidRPr="002C419D">
        <w:rPr>
          <w:b/>
          <w:bCs/>
          <w:iCs/>
          <w:sz w:val="24"/>
          <w:szCs w:val="24"/>
        </w:rPr>
        <w:t xml:space="preserve">Schedule </w:t>
      </w:r>
      <w:r w:rsidR="00E04B2B" w:rsidRPr="002C419D">
        <w:rPr>
          <w:b/>
          <w:bCs/>
          <w:iCs/>
          <w:sz w:val="24"/>
          <w:szCs w:val="24"/>
        </w:rPr>
        <w:t>J</w:t>
      </w:r>
      <w:r w:rsidRPr="002C419D">
        <w:rPr>
          <w:b/>
          <w:bCs/>
          <w:iCs/>
          <w:sz w:val="24"/>
          <w:szCs w:val="24"/>
        </w:rPr>
        <w:t xml:space="preserve">. </w:t>
      </w:r>
      <w:r w:rsidR="001E3A57" w:rsidRPr="002C419D">
        <w:rPr>
          <w:b/>
          <w:bCs/>
          <w:iCs/>
          <w:sz w:val="24"/>
          <w:szCs w:val="24"/>
        </w:rPr>
        <w:t xml:space="preserve">Credit </w:t>
      </w:r>
      <w:r w:rsidR="00AE2146" w:rsidRPr="002C419D">
        <w:rPr>
          <w:b/>
          <w:bCs/>
          <w:iCs/>
          <w:sz w:val="24"/>
          <w:szCs w:val="24"/>
        </w:rPr>
        <w:t>R</w:t>
      </w:r>
      <w:r w:rsidR="001E3A57" w:rsidRPr="002C419D">
        <w:rPr>
          <w:b/>
          <w:bCs/>
          <w:iCs/>
          <w:sz w:val="24"/>
          <w:szCs w:val="24"/>
        </w:rPr>
        <w:t>eference</w:t>
      </w:r>
      <w:r w:rsidR="00BA515E" w:rsidRPr="002C419D">
        <w:rPr>
          <w:b/>
          <w:bCs/>
          <w:iCs/>
          <w:sz w:val="24"/>
          <w:szCs w:val="24"/>
        </w:rPr>
        <w:t xml:space="preserve">: </w:t>
      </w:r>
      <w:r w:rsidR="00BA515E" w:rsidRPr="002C419D">
        <w:rPr>
          <w:iCs/>
          <w:sz w:val="24"/>
          <w:szCs w:val="24"/>
        </w:rPr>
        <w:t xml:space="preserve">Vendors must upload </w:t>
      </w:r>
      <w:r w:rsidR="0034146E" w:rsidRPr="002C419D">
        <w:rPr>
          <w:iCs/>
          <w:sz w:val="24"/>
          <w:szCs w:val="24"/>
        </w:rPr>
        <w:t xml:space="preserve">a minimum of 5 </w:t>
      </w:r>
      <w:r w:rsidR="001E3A57" w:rsidRPr="002C419D">
        <w:rPr>
          <w:iCs/>
          <w:sz w:val="24"/>
          <w:szCs w:val="24"/>
        </w:rPr>
        <w:t xml:space="preserve">credit </w:t>
      </w:r>
      <w:r w:rsidR="002A1E32" w:rsidRPr="002C419D">
        <w:rPr>
          <w:iCs/>
          <w:sz w:val="24"/>
          <w:szCs w:val="24"/>
        </w:rPr>
        <w:t>references for</w:t>
      </w:r>
      <w:r w:rsidR="00BA515E" w:rsidRPr="002C419D">
        <w:rPr>
          <w:iCs/>
          <w:sz w:val="24"/>
          <w:szCs w:val="24"/>
        </w:rPr>
        <w:t xml:space="preserve"> </w:t>
      </w:r>
      <w:r w:rsidR="00BA515E" w:rsidRPr="002C419D">
        <w:rPr>
          <w:iCs/>
          <w:sz w:val="24"/>
          <w:szCs w:val="24"/>
        </w:rPr>
        <w:lastRenderedPageBreak/>
        <w:t xml:space="preserve">the most recent fiscal year. </w:t>
      </w:r>
    </w:p>
    <w:p w14:paraId="251BB016" w14:textId="77777777" w:rsidR="00AE2146" w:rsidRPr="002C419D" w:rsidRDefault="00AE2146" w:rsidP="00AE2146">
      <w:pPr>
        <w:widowControl w:val="0"/>
        <w:ind w:left="360"/>
        <w:contextualSpacing/>
        <w:rPr>
          <w:rFonts w:eastAsia="Calibri"/>
          <w:b/>
          <w:iCs/>
          <w:sz w:val="24"/>
          <w:szCs w:val="24"/>
        </w:rPr>
      </w:pPr>
    </w:p>
    <w:p w14:paraId="4206F482" w14:textId="2252C80E" w:rsidR="00E178B1" w:rsidRPr="001D0576" w:rsidRDefault="00BA19BB" w:rsidP="00AE2146">
      <w:pPr>
        <w:widowControl w:val="0"/>
        <w:ind w:left="360"/>
        <w:contextualSpacing/>
        <w:rPr>
          <w:rFonts w:eastAsia="Calibri"/>
          <w:iCs/>
          <w:sz w:val="24"/>
          <w:szCs w:val="24"/>
        </w:rPr>
      </w:pPr>
      <w:r w:rsidRPr="001D0576">
        <w:rPr>
          <w:rFonts w:eastAsia="Calibri"/>
          <w:b/>
          <w:iCs/>
          <w:sz w:val="24"/>
          <w:szCs w:val="24"/>
        </w:rPr>
        <w:t xml:space="preserve">Schedule K. </w:t>
      </w:r>
      <w:r w:rsidR="00BA515E" w:rsidRPr="001D0576">
        <w:rPr>
          <w:rFonts w:eastAsia="Calibri"/>
          <w:b/>
          <w:iCs/>
          <w:sz w:val="24"/>
          <w:szCs w:val="24"/>
        </w:rPr>
        <w:t xml:space="preserve">Revenue Under Contract: </w:t>
      </w:r>
      <w:r w:rsidR="00BA515E" w:rsidRPr="001D0576">
        <w:rPr>
          <w:rFonts w:eastAsia="Calibri"/>
          <w:iCs/>
          <w:sz w:val="24"/>
          <w:szCs w:val="24"/>
        </w:rPr>
        <w:t xml:space="preserve">Vendors must complete and upload attachment </w:t>
      </w:r>
      <w:r w:rsidR="0035255A" w:rsidRPr="001D0576">
        <w:rPr>
          <w:rFonts w:eastAsia="Calibri"/>
          <w:iCs/>
          <w:sz w:val="24"/>
          <w:szCs w:val="24"/>
        </w:rPr>
        <w:t>K</w:t>
      </w:r>
      <w:r w:rsidR="00BA515E" w:rsidRPr="001D0576">
        <w:rPr>
          <w:rFonts w:eastAsia="Calibri"/>
          <w:iCs/>
          <w:sz w:val="24"/>
          <w:szCs w:val="24"/>
        </w:rPr>
        <w:t xml:space="preserve"> of anticipated revenue for projects under contract for the next three (3) years.</w:t>
      </w:r>
      <w:r w:rsidR="00AE2146" w:rsidRPr="001D0576">
        <w:rPr>
          <w:rFonts w:eastAsia="Calibri"/>
          <w:iCs/>
          <w:sz w:val="24"/>
          <w:szCs w:val="24"/>
        </w:rPr>
        <w:t xml:space="preserve"> </w:t>
      </w:r>
    </w:p>
    <w:p w14:paraId="4E0C58DB" w14:textId="77777777" w:rsidR="001D0576" w:rsidRPr="001D0576" w:rsidRDefault="001D0576" w:rsidP="00D34D1A">
      <w:pPr>
        <w:widowControl w:val="0"/>
        <w:contextualSpacing/>
        <w:rPr>
          <w:sz w:val="24"/>
          <w:szCs w:val="24"/>
        </w:rPr>
      </w:pPr>
    </w:p>
    <w:p w14:paraId="66664646" w14:textId="7D695C71" w:rsidR="00BA515E" w:rsidRPr="001D0576" w:rsidRDefault="00BA515E" w:rsidP="00AE2146">
      <w:pPr>
        <w:widowControl w:val="0"/>
        <w:ind w:left="180"/>
        <w:contextualSpacing/>
        <w:rPr>
          <w:rFonts w:eastAsia="Calibri"/>
          <w:iCs/>
          <w:sz w:val="24"/>
          <w:szCs w:val="24"/>
        </w:rPr>
      </w:pPr>
      <w:r w:rsidRPr="001D0576">
        <w:rPr>
          <w:rFonts w:eastAsia="Calibri"/>
          <w:b/>
          <w:iCs/>
          <w:sz w:val="24"/>
          <w:szCs w:val="24"/>
          <w:u w:val="single"/>
        </w:rPr>
        <w:t>Mandatory Requirements</w:t>
      </w:r>
      <w:r w:rsidRPr="001D0576">
        <w:rPr>
          <w:rFonts w:eastAsia="Calibri"/>
          <w:b/>
          <w:iCs/>
          <w:sz w:val="24"/>
          <w:szCs w:val="24"/>
        </w:rPr>
        <w:t xml:space="preserve"> </w:t>
      </w:r>
      <w:r w:rsidR="00AE2146" w:rsidRPr="001D0576">
        <w:rPr>
          <w:rFonts w:eastAsia="Calibri"/>
          <w:b/>
          <w:iCs/>
          <w:sz w:val="24"/>
          <w:szCs w:val="24"/>
        </w:rPr>
        <w:t>–</w:t>
      </w:r>
      <w:r w:rsidRPr="001D0576">
        <w:rPr>
          <w:rFonts w:eastAsia="Calibri"/>
          <w:b/>
          <w:iCs/>
          <w:sz w:val="24"/>
          <w:szCs w:val="24"/>
        </w:rPr>
        <w:t xml:space="preserve"> </w:t>
      </w:r>
      <w:r w:rsidR="00395DB3" w:rsidRPr="001D0576">
        <w:rPr>
          <w:rFonts w:eastAsia="Calibri"/>
          <w:iCs/>
          <w:sz w:val="24"/>
          <w:szCs w:val="24"/>
        </w:rPr>
        <w:t>Must upload in addition to scheduled forms</w:t>
      </w:r>
      <w:r w:rsidR="00AE2146" w:rsidRPr="001D0576">
        <w:rPr>
          <w:rFonts w:eastAsia="Calibri"/>
          <w:iCs/>
          <w:sz w:val="24"/>
          <w:szCs w:val="24"/>
        </w:rPr>
        <w:t xml:space="preserve">; </w:t>
      </w:r>
      <w:r w:rsidR="00AE2146" w:rsidRPr="001D0576">
        <w:rPr>
          <w:rFonts w:eastAsia="Calibri"/>
          <w:iCs/>
          <w:sz w:val="24"/>
          <w:szCs w:val="24"/>
        </w:rPr>
        <w:t>no points assigned</w:t>
      </w:r>
      <w:r w:rsidR="00AE2146" w:rsidRPr="001D0576">
        <w:rPr>
          <w:rFonts w:eastAsia="Calibri"/>
          <w:iCs/>
          <w:sz w:val="24"/>
          <w:szCs w:val="24"/>
        </w:rPr>
        <w:t>.</w:t>
      </w:r>
    </w:p>
    <w:p w14:paraId="6B81A008" w14:textId="77777777" w:rsidR="00AE2146" w:rsidRPr="002C419D" w:rsidRDefault="00AE2146" w:rsidP="00AE2146">
      <w:pPr>
        <w:widowControl w:val="0"/>
        <w:ind w:left="180"/>
        <w:contextualSpacing/>
        <w:rPr>
          <w:iCs/>
          <w:sz w:val="24"/>
          <w:szCs w:val="24"/>
        </w:rPr>
      </w:pPr>
    </w:p>
    <w:p w14:paraId="0D4E2488" w14:textId="67B77924" w:rsidR="00BA515E" w:rsidRPr="002C419D" w:rsidRDefault="00AE2146" w:rsidP="00AE2146">
      <w:pPr>
        <w:widowControl w:val="0"/>
        <w:ind w:left="360" w:right="18"/>
        <w:contextualSpacing/>
        <w:rPr>
          <w:iCs/>
          <w:sz w:val="24"/>
          <w:szCs w:val="24"/>
        </w:rPr>
      </w:pPr>
      <w:r w:rsidRPr="002C419D">
        <w:rPr>
          <w:b/>
          <w:iCs/>
          <w:sz w:val="24"/>
          <w:szCs w:val="24"/>
        </w:rPr>
        <w:t>Bonding Capacity Commitment Letter</w:t>
      </w:r>
      <w:r w:rsidR="00BA515E" w:rsidRPr="002C419D">
        <w:rPr>
          <w:b/>
          <w:iCs/>
          <w:sz w:val="24"/>
          <w:szCs w:val="24"/>
        </w:rPr>
        <w:t xml:space="preserve">: </w:t>
      </w:r>
      <w:r w:rsidR="00BA515E" w:rsidRPr="002C419D">
        <w:rPr>
          <w:iCs/>
          <w:sz w:val="24"/>
          <w:szCs w:val="24"/>
        </w:rPr>
        <w:t>Vendors must upload a commitment letter from a surety company licensed to do business in the State of Rhode Island and whose name appears on the United States Treasury Department Circular 570 for payment and performance bonds</w:t>
      </w:r>
      <w:r w:rsidRPr="002C419D">
        <w:rPr>
          <w:iCs/>
          <w:sz w:val="24"/>
          <w:szCs w:val="24"/>
        </w:rPr>
        <w:t>.</w:t>
      </w:r>
    </w:p>
    <w:p w14:paraId="7C08FB71" w14:textId="77777777" w:rsidR="00AE2146" w:rsidRPr="002C419D" w:rsidRDefault="00AE2146" w:rsidP="00AE2146">
      <w:pPr>
        <w:widowControl w:val="0"/>
        <w:ind w:left="360" w:right="18"/>
        <w:contextualSpacing/>
        <w:rPr>
          <w:b/>
          <w:bCs/>
          <w:iCs/>
          <w:sz w:val="24"/>
          <w:szCs w:val="24"/>
        </w:rPr>
      </w:pPr>
    </w:p>
    <w:p w14:paraId="60411EF1" w14:textId="74F36CFD" w:rsidR="00BA515E" w:rsidRPr="002C419D" w:rsidRDefault="00912986" w:rsidP="00AE2146">
      <w:pPr>
        <w:widowControl w:val="0"/>
        <w:ind w:left="360" w:right="18"/>
        <w:contextualSpacing/>
        <w:rPr>
          <w:iCs/>
          <w:sz w:val="24"/>
          <w:szCs w:val="24"/>
        </w:rPr>
      </w:pPr>
      <w:r>
        <w:rPr>
          <w:b/>
          <w:bCs/>
          <w:iCs/>
          <w:sz w:val="24"/>
          <w:szCs w:val="24"/>
        </w:rPr>
        <w:t>Certificate of Authority</w:t>
      </w:r>
      <w:r w:rsidR="00A3735D">
        <w:rPr>
          <w:b/>
          <w:bCs/>
          <w:iCs/>
          <w:sz w:val="24"/>
          <w:szCs w:val="24"/>
        </w:rPr>
        <w:t>/Certificate of Good Standing</w:t>
      </w:r>
      <w:r w:rsidR="00BA515E" w:rsidRPr="002C419D">
        <w:rPr>
          <w:b/>
          <w:bCs/>
          <w:iCs/>
          <w:sz w:val="24"/>
          <w:szCs w:val="24"/>
        </w:rPr>
        <w:t xml:space="preserve">: </w:t>
      </w:r>
      <w:r w:rsidR="00A3735D">
        <w:rPr>
          <w:rFonts w:eastAsia="Calibri"/>
          <w:iCs/>
          <w:sz w:val="24"/>
          <w:szCs w:val="24"/>
        </w:rPr>
        <w:t>Foreign business entities m</w:t>
      </w:r>
      <w:r w:rsidR="00BA515E" w:rsidRPr="002C419D">
        <w:rPr>
          <w:rFonts w:eastAsia="Calibri"/>
          <w:iCs/>
          <w:sz w:val="24"/>
          <w:szCs w:val="24"/>
        </w:rPr>
        <w:t xml:space="preserve">ust upload </w:t>
      </w:r>
      <w:r w:rsidR="00BA515E" w:rsidRPr="002C419D">
        <w:rPr>
          <w:iCs/>
          <w:sz w:val="24"/>
          <w:szCs w:val="24"/>
        </w:rPr>
        <w:t>a copy of a valid Certificate of Authority issued by the Rhode Island Secretary of State’s Office</w:t>
      </w:r>
      <w:r w:rsidR="00A3735D">
        <w:rPr>
          <w:iCs/>
          <w:sz w:val="24"/>
          <w:szCs w:val="24"/>
        </w:rPr>
        <w:t>; business entities registered in-State must upload a copy of their Secretary of State-issued Certificate of Status/Good Standing.</w:t>
      </w:r>
    </w:p>
    <w:p w14:paraId="2F22DCEB" w14:textId="77777777" w:rsidR="00AE2146" w:rsidRPr="002C419D" w:rsidRDefault="00AE2146" w:rsidP="00AE2146">
      <w:pPr>
        <w:widowControl w:val="0"/>
        <w:ind w:left="360" w:right="18"/>
        <w:contextualSpacing/>
        <w:rPr>
          <w:rFonts w:eastAsia="Calibri"/>
          <w:b/>
          <w:bCs/>
          <w:iCs/>
          <w:sz w:val="24"/>
          <w:szCs w:val="24"/>
        </w:rPr>
      </w:pPr>
    </w:p>
    <w:p w14:paraId="3D4CEB54" w14:textId="71EA5BAC" w:rsidR="00BA515E" w:rsidRPr="002C419D" w:rsidRDefault="00566400" w:rsidP="00AE2146">
      <w:pPr>
        <w:widowControl w:val="0"/>
        <w:ind w:left="360" w:right="18"/>
        <w:contextualSpacing/>
        <w:rPr>
          <w:iCs/>
          <w:sz w:val="24"/>
          <w:szCs w:val="24"/>
        </w:rPr>
      </w:pPr>
      <w:r>
        <w:rPr>
          <w:rFonts w:eastAsia="Calibri"/>
          <w:b/>
          <w:bCs/>
          <w:iCs/>
          <w:sz w:val="24"/>
          <w:szCs w:val="24"/>
        </w:rPr>
        <w:t xml:space="preserve">Contractors’ </w:t>
      </w:r>
      <w:r w:rsidR="00A3735D">
        <w:rPr>
          <w:rFonts w:eastAsia="Calibri"/>
          <w:b/>
          <w:bCs/>
          <w:iCs/>
          <w:sz w:val="24"/>
          <w:szCs w:val="24"/>
        </w:rPr>
        <w:t xml:space="preserve">Registration and Licensing </w:t>
      </w:r>
      <w:r>
        <w:rPr>
          <w:rFonts w:eastAsia="Calibri"/>
          <w:b/>
          <w:bCs/>
          <w:iCs/>
          <w:sz w:val="24"/>
          <w:szCs w:val="24"/>
        </w:rPr>
        <w:t xml:space="preserve">Board </w:t>
      </w:r>
      <w:r w:rsidR="001D0C2E">
        <w:rPr>
          <w:rFonts w:eastAsia="Calibri"/>
          <w:b/>
          <w:bCs/>
          <w:iCs/>
          <w:sz w:val="24"/>
          <w:szCs w:val="24"/>
        </w:rPr>
        <w:t>Certificate</w:t>
      </w:r>
      <w:r>
        <w:rPr>
          <w:rFonts w:eastAsia="Calibri"/>
          <w:b/>
          <w:bCs/>
          <w:iCs/>
          <w:sz w:val="24"/>
          <w:szCs w:val="24"/>
        </w:rPr>
        <w:t xml:space="preserve">: </w:t>
      </w:r>
      <w:r w:rsidR="00BA515E" w:rsidRPr="00566400">
        <w:rPr>
          <w:rFonts w:eastAsia="Calibri"/>
          <w:iCs/>
          <w:sz w:val="24"/>
          <w:szCs w:val="24"/>
        </w:rPr>
        <w:t xml:space="preserve">Must </w:t>
      </w:r>
      <w:r w:rsidR="00A3735D" w:rsidRPr="00A3735D">
        <w:rPr>
          <w:rFonts w:eastAsia="Calibri"/>
          <w:iCs/>
          <w:sz w:val="24"/>
          <w:szCs w:val="24"/>
        </w:rPr>
        <w:t>u</w:t>
      </w:r>
      <w:r w:rsidR="00BA515E" w:rsidRPr="00A3735D">
        <w:rPr>
          <w:rFonts w:eastAsia="Calibri"/>
          <w:iCs/>
          <w:sz w:val="24"/>
          <w:szCs w:val="24"/>
        </w:rPr>
        <w:t xml:space="preserve">pload </w:t>
      </w:r>
      <w:r w:rsidR="00A3735D">
        <w:rPr>
          <w:rFonts w:eastAsia="Calibri"/>
          <w:iCs/>
          <w:sz w:val="24"/>
          <w:szCs w:val="24"/>
        </w:rPr>
        <w:t>proof</w:t>
      </w:r>
      <w:r w:rsidR="00BA515E" w:rsidRPr="002C419D">
        <w:rPr>
          <w:iCs/>
          <w:sz w:val="24"/>
          <w:szCs w:val="24"/>
        </w:rPr>
        <w:t xml:space="preserve"> of </w:t>
      </w:r>
      <w:r w:rsidR="00A3735D">
        <w:rPr>
          <w:iCs/>
          <w:sz w:val="24"/>
          <w:szCs w:val="24"/>
        </w:rPr>
        <w:t xml:space="preserve">current and valid </w:t>
      </w:r>
      <w:r w:rsidR="00BA515E" w:rsidRPr="002C419D">
        <w:rPr>
          <w:iCs/>
          <w:sz w:val="24"/>
          <w:szCs w:val="24"/>
        </w:rPr>
        <w:t>Contractor</w:t>
      </w:r>
      <w:r>
        <w:rPr>
          <w:iCs/>
          <w:sz w:val="24"/>
          <w:szCs w:val="24"/>
        </w:rPr>
        <w:t>s’</w:t>
      </w:r>
      <w:r w:rsidR="00BA515E" w:rsidRPr="002C419D">
        <w:rPr>
          <w:iCs/>
          <w:sz w:val="24"/>
          <w:szCs w:val="24"/>
        </w:rPr>
        <w:t xml:space="preserve"> Registration </w:t>
      </w:r>
      <w:r w:rsidR="00A3735D">
        <w:rPr>
          <w:iCs/>
          <w:sz w:val="24"/>
          <w:szCs w:val="24"/>
        </w:rPr>
        <w:t xml:space="preserve">and Licensing </w:t>
      </w:r>
      <w:r>
        <w:rPr>
          <w:iCs/>
          <w:sz w:val="24"/>
          <w:szCs w:val="24"/>
        </w:rPr>
        <w:t xml:space="preserve">Board </w:t>
      </w:r>
      <w:r w:rsidR="00BA515E" w:rsidRPr="002C419D">
        <w:rPr>
          <w:iCs/>
          <w:sz w:val="24"/>
          <w:szCs w:val="24"/>
        </w:rPr>
        <w:t>certificate</w:t>
      </w:r>
      <w:r w:rsidR="00A3735D">
        <w:rPr>
          <w:iCs/>
          <w:sz w:val="24"/>
          <w:szCs w:val="24"/>
        </w:rPr>
        <w:t xml:space="preserve"> issued by either the State of Rhode Island Contractors’ Registration and Licensing Board or business entity’s home State equivalent</w:t>
      </w:r>
      <w:r>
        <w:rPr>
          <w:iCs/>
          <w:sz w:val="24"/>
          <w:szCs w:val="24"/>
        </w:rPr>
        <w:t>.</w:t>
      </w:r>
    </w:p>
    <w:p w14:paraId="7CFEFEC6" w14:textId="77777777" w:rsidR="00AE2146" w:rsidRPr="002C419D" w:rsidRDefault="00AE2146" w:rsidP="00AE2146">
      <w:pPr>
        <w:widowControl w:val="0"/>
        <w:ind w:left="360" w:right="18"/>
        <w:contextualSpacing/>
        <w:rPr>
          <w:b/>
          <w:bCs/>
          <w:iCs/>
          <w:sz w:val="24"/>
          <w:szCs w:val="24"/>
        </w:rPr>
      </w:pPr>
    </w:p>
    <w:p w14:paraId="2010D9E1" w14:textId="77777777" w:rsidR="001D0576" w:rsidRPr="001D0576" w:rsidRDefault="00BA515E" w:rsidP="001D0576">
      <w:pPr>
        <w:widowControl w:val="0"/>
        <w:ind w:right="18"/>
        <w:contextualSpacing/>
        <w:rPr>
          <w:iCs/>
          <w:sz w:val="24"/>
          <w:szCs w:val="24"/>
        </w:rPr>
      </w:pPr>
      <w:r w:rsidRPr="00566400">
        <w:rPr>
          <w:b/>
          <w:bCs/>
          <w:iCs/>
          <w:sz w:val="24"/>
          <w:szCs w:val="24"/>
          <w:u w:val="single"/>
        </w:rPr>
        <w:t>Project Labor Agreement</w:t>
      </w:r>
      <w:r w:rsidRPr="002C419D">
        <w:rPr>
          <w:b/>
          <w:bCs/>
          <w:iCs/>
          <w:sz w:val="24"/>
          <w:szCs w:val="24"/>
        </w:rPr>
        <w:t xml:space="preserve">: </w:t>
      </w:r>
      <w:r w:rsidR="001D0576" w:rsidRPr="001D0576">
        <w:rPr>
          <w:iCs/>
          <w:sz w:val="24"/>
          <w:szCs w:val="24"/>
        </w:rPr>
        <w:t xml:space="preserve">The State of Rhode Island will be reviewing whether it is in the </w:t>
      </w:r>
    </w:p>
    <w:p w14:paraId="5A80354E" w14:textId="22033792" w:rsidR="004B708F" w:rsidRPr="001D0576" w:rsidRDefault="001D0576" w:rsidP="001D0576">
      <w:pPr>
        <w:widowControl w:val="0"/>
        <w:ind w:right="18"/>
        <w:contextualSpacing/>
        <w:rPr>
          <w:iCs/>
          <w:sz w:val="24"/>
          <w:szCs w:val="24"/>
        </w:rPr>
      </w:pPr>
      <w:r w:rsidRPr="001D0576">
        <w:rPr>
          <w:iCs/>
          <w:sz w:val="24"/>
          <w:szCs w:val="24"/>
        </w:rPr>
        <w:t xml:space="preserve">best interest of the State to utilize a Project Labor Agreement (“PLA”) for the Project. If the State </w:t>
      </w:r>
      <w:r>
        <w:rPr>
          <w:iCs/>
          <w:sz w:val="24"/>
          <w:szCs w:val="24"/>
        </w:rPr>
        <w:t>utilizes</w:t>
      </w:r>
      <w:r w:rsidRPr="001D0576">
        <w:rPr>
          <w:iCs/>
          <w:sz w:val="24"/>
          <w:szCs w:val="24"/>
        </w:rPr>
        <w:t xml:space="preserve"> a PLA, then the PLA shall be a mandatory condition of contract award for the Project</w:t>
      </w:r>
      <w:r>
        <w:rPr>
          <w:iCs/>
          <w:sz w:val="24"/>
          <w:szCs w:val="24"/>
        </w:rPr>
        <w:t xml:space="preserve"> and the tentatively selected vendor</w:t>
      </w:r>
      <w:r w:rsidRPr="001D0576">
        <w:rPr>
          <w:iCs/>
          <w:sz w:val="24"/>
          <w:szCs w:val="24"/>
        </w:rPr>
        <w:t xml:space="preserve"> shall be required</w:t>
      </w:r>
      <w:r w:rsidRPr="001D0576">
        <w:rPr>
          <w:iCs/>
          <w:sz w:val="24"/>
          <w:szCs w:val="24"/>
        </w:rPr>
        <w:t xml:space="preserve"> </w:t>
      </w:r>
      <w:r w:rsidRPr="001D0576">
        <w:rPr>
          <w:iCs/>
          <w:sz w:val="24"/>
          <w:szCs w:val="24"/>
        </w:rPr>
        <w:t>to accept the terms of the PLA, in its entirety.</w:t>
      </w:r>
    </w:p>
    <w:p w14:paraId="59AE7EB9" w14:textId="77777777" w:rsidR="004B708F" w:rsidRPr="002C419D" w:rsidRDefault="004B708F" w:rsidP="008B6CBB">
      <w:pPr>
        <w:widowControl w:val="0"/>
        <w:contextualSpacing/>
        <w:rPr>
          <w:rFonts w:eastAsia="Calibri"/>
          <w:sz w:val="24"/>
          <w:szCs w:val="24"/>
        </w:rPr>
      </w:pPr>
    </w:p>
    <w:p w14:paraId="7F04A2B4" w14:textId="4B488CE5" w:rsidR="00866B1D" w:rsidRPr="002C419D" w:rsidRDefault="00327C23" w:rsidP="008B6CBB">
      <w:pPr>
        <w:pStyle w:val="NormalWeb"/>
        <w:shd w:val="clear" w:color="auto" w:fill="BDD6EE" w:themeFill="accent1" w:themeFillTint="66"/>
        <w:tabs>
          <w:tab w:val="left" w:pos="360"/>
          <w:tab w:val="left" w:pos="720"/>
        </w:tabs>
        <w:spacing w:before="0" w:after="0" w:afterAutospacing="0"/>
        <w:contextualSpacing/>
        <w:jc w:val="both"/>
        <w:outlineLvl w:val="0"/>
        <w:rPr>
          <w:b/>
        </w:rPr>
      </w:pPr>
      <w:r w:rsidRPr="002C419D">
        <w:rPr>
          <w:b/>
        </w:rPr>
        <w:t>SECTION</w:t>
      </w:r>
      <w:r w:rsidR="00F90636" w:rsidRPr="002C419D">
        <w:rPr>
          <w:b/>
        </w:rPr>
        <w:t xml:space="preserve"> </w:t>
      </w:r>
      <w:r w:rsidR="00842259" w:rsidRPr="002C419D">
        <w:rPr>
          <w:b/>
        </w:rPr>
        <w:t>E</w:t>
      </w:r>
      <w:r w:rsidRPr="002C419D">
        <w:rPr>
          <w:b/>
        </w:rPr>
        <w:t xml:space="preserve">: </w:t>
      </w:r>
      <w:r w:rsidR="00866B1D" w:rsidRPr="002C419D">
        <w:rPr>
          <w:b/>
        </w:rPr>
        <w:t>EVALUATION AND SELECTION</w:t>
      </w:r>
      <w:bookmarkEnd w:id="23"/>
      <w:r w:rsidR="00981952" w:rsidRPr="002C419D">
        <w:rPr>
          <w:b/>
        </w:rPr>
        <w:t xml:space="preserve"> - SOLICITATION SPECIFIC</w:t>
      </w:r>
      <w:bookmarkEnd w:id="24"/>
    </w:p>
    <w:p w14:paraId="73F93557" w14:textId="77777777" w:rsidR="00566400" w:rsidRDefault="00566400" w:rsidP="008B6CBB">
      <w:pPr>
        <w:contextualSpacing/>
        <w:jc w:val="both"/>
        <w:rPr>
          <w:sz w:val="24"/>
          <w:szCs w:val="24"/>
        </w:rPr>
      </w:pPr>
    </w:p>
    <w:p w14:paraId="21252E7B" w14:textId="1EAB9768" w:rsidR="00845239" w:rsidRPr="002C419D" w:rsidRDefault="00A01D09" w:rsidP="008B6CBB">
      <w:pPr>
        <w:contextualSpacing/>
        <w:jc w:val="both"/>
        <w:rPr>
          <w:color w:val="000000" w:themeColor="text1"/>
          <w:sz w:val="24"/>
          <w:szCs w:val="24"/>
        </w:rPr>
      </w:pPr>
      <w:r w:rsidRPr="002C419D">
        <w:rPr>
          <w:sz w:val="24"/>
          <w:szCs w:val="24"/>
        </w:rPr>
        <w:t>P</w:t>
      </w:r>
      <w:r w:rsidR="00845239" w:rsidRPr="002C419D">
        <w:rPr>
          <w:sz w:val="24"/>
          <w:szCs w:val="24"/>
        </w:rPr>
        <w:t>roposals must receive a minimu</w:t>
      </w:r>
      <w:r w:rsidR="00845239" w:rsidRPr="002C419D">
        <w:rPr>
          <w:color w:val="000000" w:themeColor="text1"/>
          <w:sz w:val="24"/>
          <w:szCs w:val="24"/>
        </w:rPr>
        <w:t>m</w:t>
      </w:r>
      <w:r w:rsidR="00632B9D">
        <w:rPr>
          <w:color w:val="000000" w:themeColor="text1"/>
          <w:sz w:val="24"/>
          <w:szCs w:val="24"/>
        </w:rPr>
        <w:t xml:space="preserve"> of</w:t>
      </w:r>
      <w:r w:rsidR="00845239" w:rsidRPr="002C419D">
        <w:rPr>
          <w:color w:val="000000" w:themeColor="text1"/>
          <w:sz w:val="24"/>
          <w:szCs w:val="24"/>
        </w:rPr>
        <w:t xml:space="preserve"> </w:t>
      </w:r>
      <w:permStart w:id="477048154" w:edGrp="everyone"/>
      <w:commentRangeStart w:id="26"/>
      <w:r w:rsidR="00845239" w:rsidRPr="002C419D">
        <w:rPr>
          <w:color w:val="000000" w:themeColor="text1"/>
          <w:sz w:val="24"/>
          <w:szCs w:val="24"/>
        </w:rPr>
        <w:t>80%</w:t>
      </w:r>
      <w:commentRangeEnd w:id="26"/>
      <w:r w:rsidR="00912986">
        <w:rPr>
          <w:rStyle w:val="CommentReference"/>
        </w:rPr>
        <w:commentReference w:id="26"/>
      </w:r>
      <w:permEnd w:id="477048154"/>
      <w:r w:rsidR="00845239" w:rsidRPr="002C419D">
        <w:rPr>
          <w:color w:val="000000" w:themeColor="text1"/>
          <w:sz w:val="24"/>
          <w:szCs w:val="24"/>
        </w:rPr>
        <w:t xml:space="preserve"> out of a maximum of</w:t>
      </w:r>
      <w:r w:rsidR="00632B9D">
        <w:rPr>
          <w:color w:val="000000" w:themeColor="text1"/>
          <w:sz w:val="24"/>
          <w:szCs w:val="24"/>
        </w:rPr>
        <w:t xml:space="preserve"> 100 </w:t>
      </w:r>
      <w:r w:rsidR="00845239" w:rsidRPr="002C419D">
        <w:rPr>
          <w:color w:val="000000" w:themeColor="text1"/>
          <w:sz w:val="24"/>
          <w:szCs w:val="24"/>
        </w:rPr>
        <w:t xml:space="preserve">points to advance to </w:t>
      </w:r>
      <w:bookmarkStart w:id="27" w:name="_Hlk37661628"/>
      <w:r w:rsidR="00845239" w:rsidRPr="002C419D">
        <w:rPr>
          <w:color w:val="000000" w:themeColor="text1"/>
          <w:sz w:val="24"/>
          <w:szCs w:val="24"/>
        </w:rPr>
        <w:t xml:space="preserve">the </w:t>
      </w:r>
      <w:r w:rsidR="00010A1C" w:rsidRPr="002C419D">
        <w:rPr>
          <w:color w:val="000000" w:themeColor="text1"/>
          <w:sz w:val="24"/>
          <w:szCs w:val="24"/>
        </w:rPr>
        <w:t>qualified vendor list</w:t>
      </w:r>
      <w:bookmarkEnd w:id="27"/>
      <w:r w:rsidR="00845239" w:rsidRPr="002C419D">
        <w:rPr>
          <w:color w:val="000000" w:themeColor="text1"/>
          <w:sz w:val="24"/>
          <w:szCs w:val="24"/>
        </w:rPr>
        <w:t xml:space="preserve">. </w:t>
      </w:r>
      <w:r w:rsidR="00363AE6" w:rsidRPr="002C419D">
        <w:rPr>
          <w:color w:val="000000" w:themeColor="text1"/>
          <w:sz w:val="24"/>
          <w:szCs w:val="24"/>
        </w:rPr>
        <w:t>P</w:t>
      </w:r>
      <w:r w:rsidR="00845239" w:rsidRPr="002C419D">
        <w:rPr>
          <w:color w:val="000000" w:themeColor="text1"/>
          <w:sz w:val="24"/>
          <w:szCs w:val="24"/>
        </w:rPr>
        <w:t xml:space="preserve">roposals scoring less than </w:t>
      </w:r>
      <w:permStart w:id="116529009" w:edGrp="everyone"/>
      <w:r w:rsidR="00845239" w:rsidRPr="002C419D">
        <w:rPr>
          <w:color w:val="000000" w:themeColor="text1"/>
          <w:sz w:val="24"/>
          <w:szCs w:val="24"/>
        </w:rPr>
        <w:t>80</w:t>
      </w:r>
      <w:permEnd w:id="116529009"/>
      <w:r w:rsidR="00845239" w:rsidRPr="002C419D">
        <w:rPr>
          <w:color w:val="000000" w:themeColor="text1"/>
          <w:sz w:val="24"/>
          <w:szCs w:val="24"/>
        </w:rPr>
        <w:t xml:space="preserve"> points shall not receive further consideration.</w:t>
      </w:r>
      <w:r w:rsidR="00310B0B" w:rsidRPr="002C419D">
        <w:rPr>
          <w:color w:val="000000" w:themeColor="text1"/>
          <w:sz w:val="24"/>
          <w:szCs w:val="24"/>
        </w:rPr>
        <w:t xml:space="preserve"> </w:t>
      </w:r>
      <w:r w:rsidR="00363AE6" w:rsidRPr="002C419D">
        <w:rPr>
          <w:color w:val="000000" w:themeColor="text1"/>
          <w:sz w:val="24"/>
          <w:szCs w:val="24"/>
        </w:rPr>
        <w:t xml:space="preserve">In </w:t>
      </w:r>
      <w:r w:rsidR="00566400" w:rsidRPr="002C419D">
        <w:rPr>
          <w:color w:val="000000" w:themeColor="text1"/>
          <w:sz w:val="24"/>
          <w:szCs w:val="24"/>
        </w:rPr>
        <w:t>addition,</w:t>
      </w:r>
      <w:r w:rsidR="00363AE6" w:rsidRPr="002C419D">
        <w:rPr>
          <w:color w:val="000000" w:themeColor="text1"/>
          <w:sz w:val="24"/>
          <w:szCs w:val="24"/>
        </w:rPr>
        <w:t xml:space="preserve"> all </w:t>
      </w:r>
      <w:r w:rsidR="00310B0B" w:rsidRPr="002C419D">
        <w:rPr>
          <w:color w:val="000000" w:themeColor="text1"/>
          <w:sz w:val="24"/>
          <w:szCs w:val="24"/>
        </w:rPr>
        <w:t>vendors must p</w:t>
      </w:r>
      <w:r w:rsidR="00566400">
        <w:rPr>
          <w:color w:val="000000" w:themeColor="text1"/>
          <w:sz w:val="24"/>
          <w:szCs w:val="24"/>
        </w:rPr>
        <w:t>ass</w:t>
      </w:r>
      <w:r w:rsidR="00310B0B" w:rsidRPr="002C419D">
        <w:rPr>
          <w:color w:val="000000" w:themeColor="text1"/>
          <w:sz w:val="24"/>
          <w:szCs w:val="24"/>
        </w:rPr>
        <w:t xml:space="preserve"> all the pass/f</w:t>
      </w:r>
      <w:r w:rsidR="000A5011" w:rsidRPr="002C419D">
        <w:rPr>
          <w:color w:val="000000" w:themeColor="text1"/>
          <w:sz w:val="24"/>
          <w:szCs w:val="24"/>
        </w:rPr>
        <w:t>ail</w:t>
      </w:r>
      <w:r w:rsidR="00310B0B" w:rsidRPr="002C419D">
        <w:rPr>
          <w:color w:val="000000" w:themeColor="text1"/>
          <w:sz w:val="24"/>
          <w:szCs w:val="24"/>
        </w:rPr>
        <w:t xml:space="preserve"> requirements</w:t>
      </w:r>
      <w:r w:rsidR="00566400">
        <w:rPr>
          <w:color w:val="000000" w:themeColor="text1"/>
          <w:sz w:val="24"/>
          <w:szCs w:val="24"/>
        </w:rPr>
        <w:t>.</w:t>
      </w:r>
    </w:p>
    <w:p w14:paraId="19D69592" w14:textId="77777777" w:rsidR="004A68F3" w:rsidRPr="002C419D" w:rsidRDefault="004A68F3" w:rsidP="008B6CBB">
      <w:pPr>
        <w:tabs>
          <w:tab w:val="left" w:pos="0"/>
        </w:tabs>
        <w:contextualSpacing/>
        <w:jc w:val="both"/>
        <w:rPr>
          <w:color w:val="000000" w:themeColor="text1"/>
          <w:sz w:val="24"/>
          <w:szCs w:val="24"/>
        </w:rPr>
      </w:pPr>
    </w:p>
    <w:p w14:paraId="7878628D" w14:textId="1647122B" w:rsidR="004A68F3" w:rsidRDefault="004A68F3" w:rsidP="008B6CBB">
      <w:pPr>
        <w:spacing w:line="259" w:lineRule="auto"/>
        <w:contextualSpacing/>
        <w:jc w:val="both"/>
        <w:rPr>
          <w:color w:val="000000" w:themeColor="text1"/>
          <w:sz w:val="24"/>
          <w:szCs w:val="24"/>
        </w:rPr>
      </w:pPr>
      <w:r w:rsidRPr="002C419D">
        <w:rPr>
          <w:color w:val="000000" w:themeColor="text1"/>
          <w:sz w:val="24"/>
          <w:szCs w:val="24"/>
        </w:rPr>
        <w:t xml:space="preserve">Proposals </w:t>
      </w:r>
      <w:r w:rsidR="00EC65B1" w:rsidRPr="002C419D">
        <w:rPr>
          <w:color w:val="000000" w:themeColor="text1"/>
          <w:sz w:val="24"/>
          <w:szCs w:val="24"/>
        </w:rPr>
        <w:t>shal</w:t>
      </w:r>
      <w:r w:rsidRPr="002C419D">
        <w:rPr>
          <w:color w:val="000000" w:themeColor="text1"/>
          <w:sz w:val="24"/>
          <w:szCs w:val="24"/>
        </w:rPr>
        <w:t>l be reviewed and scored based upon the following criteria:</w:t>
      </w:r>
    </w:p>
    <w:p w14:paraId="3F90CAE5" w14:textId="77777777" w:rsidR="00566400" w:rsidRPr="002C419D" w:rsidRDefault="00566400" w:rsidP="008B6CBB">
      <w:pPr>
        <w:spacing w:line="259" w:lineRule="auto"/>
        <w:contextualSpacing/>
        <w:jc w:val="both"/>
        <w:rPr>
          <w:color w:val="000000" w:themeColor="text1"/>
          <w:sz w:val="24"/>
          <w:szCs w:val="24"/>
        </w:rPr>
      </w:pPr>
    </w:p>
    <w:tbl>
      <w:tblPr>
        <w:tblW w:w="0" w:type="auto"/>
        <w:jc w:val="center"/>
        <w:tblLayout w:type="fixed"/>
        <w:tblCellMar>
          <w:left w:w="120" w:type="dxa"/>
          <w:right w:w="120" w:type="dxa"/>
        </w:tblCellMar>
        <w:tblLook w:val="0000" w:firstRow="0" w:lastRow="0" w:firstColumn="0" w:lastColumn="0" w:noHBand="0" w:noVBand="0"/>
      </w:tblPr>
      <w:tblGrid>
        <w:gridCol w:w="6292"/>
        <w:gridCol w:w="2070"/>
      </w:tblGrid>
      <w:tr w:rsidR="00A01D09" w:rsidRPr="00566400" w14:paraId="67C9324C" w14:textId="77777777" w:rsidTr="00D34D1A">
        <w:trPr>
          <w:trHeight w:val="337"/>
          <w:jc w:val="center"/>
        </w:trPr>
        <w:tc>
          <w:tcPr>
            <w:tcW w:w="6292" w:type="dxa"/>
            <w:tcBorders>
              <w:top w:val="single" w:sz="6" w:space="0" w:color="000000"/>
              <w:left w:val="single" w:sz="6" w:space="0" w:color="000000"/>
              <w:bottom w:val="single" w:sz="6" w:space="0" w:color="000000"/>
              <w:right w:val="single" w:sz="6" w:space="0" w:color="000000"/>
            </w:tcBorders>
            <w:shd w:val="clear" w:color="auto" w:fill="A6A6A6"/>
          </w:tcPr>
          <w:p w14:paraId="77307EBF" w14:textId="1E7BB130" w:rsidR="00A01D09" w:rsidRPr="00115DA7" w:rsidRDefault="00566400" w:rsidP="00566400">
            <w:pPr>
              <w:widowControl w:val="0"/>
              <w:tabs>
                <w:tab w:val="left" w:pos="7416"/>
                <w:tab w:val="left" w:pos="7776"/>
                <w:tab w:val="left" w:pos="8136"/>
                <w:tab w:val="left" w:pos="8496"/>
                <w:tab w:val="left" w:pos="8640"/>
              </w:tabs>
              <w:contextualSpacing/>
              <w:jc w:val="center"/>
              <w:rPr>
                <w:b/>
                <w:color w:val="000000" w:themeColor="text1"/>
                <w:sz w:val="24"/>
                <w:szCs w:val="24"/>
              </w:rPr>
            </w:pPr>
            <w:bookmarkStart w:id="28" w:name="_Hlk11222407"/>
            <w:r w:rsidRPr="00115DA7">
              <w:rPr>
                <w:b/>
                <w:color w:val="000000" w:themeColor="text1"/>
                <w:sz w:val="24"/>
                <w:szCs w:val="24"/>
              </w:rPr>
              <w:t>Criteria/Category Description</w:t>
            </w:r>
          </w:p>
        </w:tc>
        <w:tc>
          <w:tcPr>
            <w:tcW w:w="2070"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tcPr>
          <w:p w14:paraId="0A3D2BE2" w14:textId="52B763D3" w:rsidR="00A01D09" w:rsidRPr="00115DA7" w:rsidRDefault="00566400" w:rsidP="00566400">
            <w:pPr>
              <w:widowControl w:val="0"/>
              <w:tabs>
                <w:tab w:val="center" w:pos="4320"/>
                <w:tab w:val="left" w:pos="6336"/>
                <w:tab w:val="left" w:pos="6696"/>
                <w:tab w:val="left" w:pos="7056"/>
                <w:tab w:val="left" w:pos="7416"/>
                <w:tab w:val="left" w:pos="7776"/>
                <w:tab w:val="left" w:pos="8136"/>
                <w:tab w:val="left" w:pos="8496"/>
                <w:tab w:val="left" w:pos="8640"/>
              </w:tabs>
              <w:contextualSpacing/>
              <w:jc w:val="center"/>
              <w:rPr>
                <w:b/>
                <w:color w:val="000000" w:themeColor="text1"/>
                <w:sz w:val="24"/>
                <w:szCs w:val="24"/>
              </w:rPr>
            </w:pPr>
            <w:r w:rsidRPr="00115DA7">
              <w:rPr>
                <w:b/>
                <w:sz w:val="24"/>
                <w:szCs w:val="24"/>
              </w:rPr>
              <w:t>Total Points</w:t>
            </w:r>
          </w:p>
        </w:tc>
      </w:tr>
      <w:bookmarkEnd w:id="28"/>
      <w:tr w:rsidR="00A01D09" w:rsidRPr="00566400" w14:paraId="50E60327" w14:textId="77777777" w:rsidTr="00D34D1A">
        <w:trPr>
          <w:trHeight w:val="337"/>
          <w:jc w:val="center"/>
        </w:trPr>
        <w:tc>
          <w:tcPr>
            <w:tcW w:w="6292" w:type="dxa"/>
            <w:tcBorders>
              <w:top w:val="single" w:sz="6" w:space="0" w:color="000000"/>
              <w:left w:val="single" w:sz="6" w:space="0" w:color="000000"/>
              <w:bottom w:val="single" w:sz="6" w:space="0" w:color="000000"/>
              <w:right w:val="single" w:sz="6" w:space="0" w:color="000000"/>
            </w:tcBorders>
          </w:tcPr>
          <w:p w14:paraId="2C9B8C77" w14:textId="78618C51" w:rsidR="00A01D09" w:rsidRPr="00566400" w:rsidRDefault="00A01D09" w:rsidP="00401B2B">
            <w:pPr>
              <w:widowControl w:val="0"/>
              <w:tabs>
                <w:tab w:val="center" w:pos="4320"/>
              </w:tabs>
              <w:ind w:left="48"/>
              <w:contextualSpacing/>
              <w:rPr>
                <w:color w:val="000000" w:themeColor="text1"/>
                <w:sz w:val="24"/>
                <w:szCs w:val="24"/>
                <w:highlight w:val="yellow"/>
              </w:rPr>
            </w:pPr>
            <w:r w:rsidRPr="00566400">
              <w:rPr>
                <w:sz w:val="24"/>
                <w:szCs w:val="24"/>
              </w:rPr>
              <w:t xml:space="preserve">Business Owners </w:t>
            </w:r>
            <w:r w:rsidR="00566400">
              <w:rPr>
                <w:sz w:val="24"/>
                <w:szCs w:val="24"/>
              </w:rPr>
              <w:t>[Schedule A]</w:t>
            </w:r>
          </w:p>
        </w:tc>
        <w:tc>
          <w:tcPr>
            <w:tcW w:w="2070" w:type="dxa"/>
            <w:tcBorders>
              <w:top w:val="single" w:sz="6" w:space="0" w:color="000000"/>
              <w:left w:val="single" w:sz="6" w:space="0" w:color="000000"/>
              <w:bottom w:val="single" w:sz="6" w:space="0" w:color="000000"/>
              <w:right w:val="single" w:sz="6" w:space="0" w:color="000000"/>
            </w:tcBorders>
          </w:tcPr>
          <w:p w14:paraId="6668788F" w14:textId="77777777" w:rsidR="00A01D09" w:rsidRPr="00566400" w:rsidRDefault="00A01D09" w:rsidP="00115DA7">
            <w:pPr>
              <w:widowControl w:val="0"/>
              <w:tabs>
                <w:tab w:val="center" w:pos="4320"/>
                <w:tab w:val="left" w:pos="6336"/>
                <w:tab w:val="left" w:pos="6696"/>
                <w:tab w:val="left" w:pos="7056"/>
                <w:tab w:val="left" w:pos="7416"/>
                <w:tab w:val="left" w:pos="7776"/>
                <w:tab w:val="left" w:pos="8136"/>
                <w:tab w:val="left" w:pos="8496"/>
                <w:tab w:val="left" w:pos="8640"/>
              </w:tabs>
              <w:contextualSpacing/>
              <w:jc w:val="center"/>
              <w:rPr>
                <w:color w:val="000000" w:themeColor="text1"/>
                <w:sz w:val="24"/>
                <w:szCs w:val="24"/>
                <w:highlight w:val="yellow"/>
              </w:rPr>
            </w:pPr>
            <w:r w:rsidRPr="00566400">
              <w:rPr>
                <w:color w:val="000000" w:themeColor="text1"/>
                <w:sz w:val="24"/>
                <w:szCs w:val="24"/>
              </w:rPr>
              <w:t>3 Points</w:t>
            </w:r>
          </w:p>
        </w:tc>
      </w:tr>
      <w:tr w:rsidR="00A01D09" w:rsidRPr="00566400" w14:paraId="01B24A41" w14:textId="77777777" w:rsidTr="00D34D1A">
        <w:trPr>
          <w:trHeight w:val="337"/>
          <w:jc w:val="center"/>
        </w:trPr>
        <w:tc>
          <w:tcPr>
            <w:tcW w:w="6292" w:type="dxa"/>
            <w:tcBorders>
              <w:top w:val="single" w:sz="6" w:space="0" w:color="000000"/>
              <w:left w:val="single" w:sz="6" w:space="0" w:color="000000"/>
              <w:bottom w:val="single" w:sz="6" w:space="0" w:color="000000"/>
              <w:right w:val="single" w:sz="6" w:space="0" w:color="000000"/>
            </w:tcBorders>
          </w:tcPr>
          <w:p w14:paraId="2313DD04" w14:textId="0EA46189" w:rsidR="00A01D09" w:rsidRPr="00566400" w:rsidRDefault="00A01D09" w:rsidP="00401B2B">
            <w:pPr>
              <w:widowControl w:val="0"/>
              <w:tabs>
                <w:tab w:val="center" w:pos="4320"/>
              </w:tabs>
              <w:ind w:left="48"/>
              <w:contextualSpacing/>
              <w:rPr>
                <w:color w:val="000000" w:themeColor="text1"/>
                <w:sz w:val="24"/>
                <w:szCs w:val="24"/>
                <w:highlight w:val="yellow"/>
              </w:rPr>
            </w:pPr>
            <w:r w:rsidRPr="00566400">
              <w:rPr>
                <w:sz w:val="24"/>
                <w:szCs w:val="24"/>
              </w:rPr>
              <w:t xml:space="preserve">Management Personnel </w:t>
            </w:r>
            <w:r w:rsidR="00566400">
              <w:rPr>
                <w:sz w:val="24"/>
                <w:szCs w:val="24"/>
              </w:rPr>
              <w:t>[Schedule B]</w:t>
            </w:r>
          </w:p>
        </w:tc>
        <w:tc>
          <w:tcPr>
            <w:tcW w:w="2070" w:type="dxa"/>
            <w:tcBorders>
              <w:top w:val="single" w:sz="6" w:space="0" w:color="000000"/>
              <w:left w:val="single" w:sz="6" w:space="0" w:color="000000"/>
              <w:bottom w:val="single" w:sz="6" w:space="0" w:color="000000"/>
              <w:right w:val="single" w:sz="6" w:space="0" w:color="000000"/>
            </w:tcBorders>
          </w:tcPr>
          <w:p w14:paraId="4C12A0DE" w14:textId="45BB3072" w:rsidR="00A01D09" w:rsidRPr="00632B9D" w:rsidRDefault="0072607E" w:rsidP="00115DA7">
            <w:pPr>
              <w:widowControl w:val="0"/>
              <w:tabs>
                <w:tab w:val="center" w:pos="4320"/>
                <w:tab w:val="left" w:pos="6336"/>
                <w:tab w:val="left" w:pos="6696"/>
                <w:tab w:val="left" w:pos="7056"/>
                <w:tab w:val="left" w:pos="7416"/>
                <w:tab w:val="left" w:pos="7776"/>
                <w:tab w:val="left" w:pos="8136"/>
                <w:tab w:val="left" w:pos="8496"/>
                <w:tab w:val="left" w:pos="8640"/>
              </w:tabs>
              <w:contextualSpacing/>
              <w:jc w:val="center"/>
              <w:rPr>
                <w:color w:val="000000" w:themeColor="text1"/>
                <w:sz w:val="24"/>
                <w:szCs w:val="24"/>
              </w:rPr>
            </w:pPr>
            <w:r>
              <w:rPr>
                <w:color w:val="000000" w:themeColor="text1"/>
                <w:sz w:val="24"/>
                <w:szCs w:val="24"/>
              </w:rPr>
              <w:t>15</w:t>
            </w:r>
            <w:r w:rsidR="00A01D09" w:rsidRPr="00632B9D">
              <w:rPr>
                <w:color w:val="000000" w:themeColor="text1"/>
                <w:sz w:val="24"/>
                <w:szCs w:val="24"/>
              </w:rPr>
              <w:t xml:space="preserve"> Points</w:t>
            </w:r>
          </w:p>
        </w:tc>
      </w:tr>
      <w:tr w:rsidR="00401B2B" w:rsidRPr="00566400" w14:paraId="024E62E2" w14:textId="77777777" w:rsidTr="00D34D1A">
        <w:trPr>
          <w:trHeight w:val="337"/>
          <w:jc w:val="center"/>
        </w:trPr>
        <w:tc>
          <w:tcPr>
            <w:tcW w:w="6292" w:type="dxa"/>
            <w:tcBorders>
              <w:top w:val="single" w:sz="6" w:space="0" w:color="000000"/>
              <w:left w:val="single" w:sz="6" w:space="0" w:color="000000"/>
              <w:bottom w:val="single" w:sz="6" w:space="0" w:color="000000"/>
              <w:right w:val="single" w:sz="6" w:space="0" w:color="000000"/>
            </w:tcBorders>
          </w:tcPr>
          <w:p w14:paraId="2FD75EC7" w14:textId="2695FD87" w:rsidR="00401B2B" w:rsidRPr="00566400" w:rsidRDefault="00401B2B" w:rsidP="00401B2B">
            <w:pPr>
              <w:widowControl w:val="0"/>
              <w:tabs>
                <w:tab w:val="left" w:pos="0"/>
                <w:tab w:val="center" w:pos="4320"/>
              </w:tabs>
              <w:ind w:left="48"/>
              <w:contextualSpacing/>
              <w:rPr>
                <w:color w:val="000000" w:themeColor="text1"/>
                <w:sz w:val="24"/>
                <w:szCs w:val="24"/>
                <w:highlight w:val="yellow"/>
              </w:rPr>
            </w:pPr>
            <w:r w:rsidRPr="00566400">
              <w:rPr>
                <w:sz w:val="24"/>
                <w:szCs w:val="24"/>
              </w:rPr>
              <w:t xml:space="preserve">Similar Project Experience </w:t>
            </w:r>
            <w:r>
              <w:rPr>
                <w:sz w:val="24"/>
                <w:szCs w:val="24"/>
              </w:rPr>
              <w:t>[Schedule C]</w:t>
            </w:r>
            <w:r w:rsidRPr="00566400">
              <w:rPr>
                <w:sz w:val="24"/>
                <w:szCs w:val="24"/>
              </w:rPr>
              <w:t xml:space="preserve"> </w:t>
            </w:r>
          </w:p>
        </w:tc>
        <w:tc>
          <w:tcPr>
            <w:tcW w:w="2070" w:type="dxa"/>
            <w:tcBorders>
              <w:top w:val="single" w:sz="6" w:space="0" w:color="000000"/>
              <w:left w:val="single" w:sz="6" w:space="0" w:color="000000"/>
              <w:bottom w:val="single" w:sz="4" w:space="0" w:color="auto"/>
              <w:right w:val="single" w:sz="6" w:space="0" w:color="000000"/>
            </w:tcBorders>
          </w:tcPr>
          <w:p w14:paraId="745BD6DA" w14:textId="34013CE5" w:rsidR="00401B2B" w:rsidRPr="00632B9D" w:rsidRDefault="00632B9D" w:rsidP="00115DA7">
            <w:pPr>
              <w:widowControl w:val="0"/>
              <w:tabs>
                <w:tab w:val="center" w:pos="4320"/>
                <w:tab w:val="left" w:pos="6336"/>
                <w:tab w:val="left" w:pos="6696"/>
                <w:tab w:val="left" w:pos="7056"/>
                <w:tab w:val="left" w:pos="7416"/>
                <w:tab w:val="left" w:pos="7776"/>
                <w:tab w:val="left" w:pos="8136"/>
                <w:tab w:val="left" w:pos="8496"/>
                <w:tab w:val="left" w:pos="8640"/>
              </w:tabs>
              <w:contextualSpacing/>
              <w:jc w:val="center"/>
              <w:rPr>
                <w:color w:val="000000" w:themeColor="text1"/>
                <w:sz w:val="24"/>
                <w:szCs w:val="24"/>
              </w:rPr>
            </w:pPr>
            <w:r w:rsidRPr="00632B9D">
              <w:rPr>
                <w:color w:val="000000" w:themeColor="text1"/>
                <w:sz w:val="24"/>
                <w:szCs w:val="24"/>
              </w:rPr>
              <w:t>2</w:t>
            </w:r>
            <w:r w:rsidR="00D34D1A">
              <w:rPr>
                <w:color w:val="000000" w:themeColor="text1"/>
                <w:sz w:val="24"/>
                <w:szCs w:val="24"/>
              </w:rPr>
              <w:t>0</w:t>
            </w:r>
            <w:r w:rsidRPr="00632B9D">
              <w:rPr>
                <w:color w:val="000000" w:themeColor="text1"/>
                <w:sz w:val="24"/>
                <w:szCs w:val="24"/>
              </w:rPr>
              <w:t xml:space="preserve"> Points</w:t>
            </w:r>
          </w:p>
        </w:tc>
      </w:tr>
      <w:tr w:rsidR="00401B2B" w:rsidRPr="00566400" w14:paraId="2C2FCFF5" w14:textId="77777777" w:rsidTr="00D34D1A">
        <w:trPr>
          <w:trHeight w:val="337"/>
          <w:jc w:val="center"/>
        </w:trPr>
        <w:tc>
          <w:tcPr>
            <w:tcW w:w="6292" w:type="dxa"/>
            <w:tcBorders>
              <w:top w:val="single" w:sz="6" w:space="0" w:color="000000"/>
              <w:left w:val="single" w:sz="6" w:space="0" w:color="000000"/>
              <w:bottom w:val="single" w:sz="6" w:space="0" w:color="000000"/>
              <w:right w:val="single" w:sz="6" w:space="0" w:color="000000"/>
            </w:tcBorders>
          </w:tcPr>
          <w:p w14:paraId="14342AFB" w14:textId="44040E1B" w:rsidR="00401B2B" w:rsidRPr="00566400" w:rsidRDefault="00401B2B" w:rsidP="00401B2B">
            <w:pPr>
              <w:widowControl w:val="0"/>
              <w:tabs>
                <w:tab w:val="left" w:pos="228"/>
                <w:tab w:val="center" w:pos="4320"/>
              </w:tabs>
              <w:ind w:left="48"/>
              <w:contextualSpacing/>
              <w:rPr>
                <w:color w:val="000000" w:themeColor="text1"/>
                <w:sz w:val="24"/>
                <w:szCs w:val="24"/>
                <w:highlight w:val="yellow"/>
              </w:rPr>
            </w:pPr>
            <w:r w:rsidRPr="00566400">
              <w:rPr>
                <w:color w:val="000000" w:themeColor="text1"/>
                <w:sz w:val="24"/>
                <w:szCs w:val="24"/>
              </w:rPr>
              <w:t xml:space="preserve">Termination </w:t>
            </w:r>
            <w:r>
              <w:rPr>
                <w:color w:val="000000" w:themeColor="text1"/>
                <w:sz w:val="24"/>
                <w:szCs w:val="24"/>
              </w:rPr>
              <w:t>[S</w:t>
            </w:r>
            <w:r w:rsidRPr="00566400">
              <w:rPr>
                <w:sz w:val="24"/>
                <w:szCs w:val="24"/>
              </w:rPr>
              <w:t>chedule</w:t>
            </w:r>
            <w:r w:rsidRPr="00566400">
              <w:rPr>
                <w:color w:val="000000" w:themeColor="text1"/>
                <w:sz w:val="24"/>
                <w:szCs w:val="24"/>
              </w:rPr>
              <w:t xml:space="preserve"> D</w:t>
            </w:r>
            <w:r>
              <w:rPr>
                <w:color w:val="000000" w:themeColor="text1"/>
                <w:sz w:val="24"/>
                <w:szCs w:val="24"/>
              </w:rPr>
              <w:t>]</w:t>
            </w:r>
          </w:p>
        </w:tc>
        <w:tc>
          <w:tcPr>
            <w:tcW w:w="2070" w:type="dxa"/>
            <w:tcBorders>
              <w:top w:val="single" w:sz="4" w:space="0" w:color="auto"/>
              <w:left w:val="single" w:sz="6" w:space="0" w:color="000000"/>
              <w:bottom w:val="single" w:sz="6" w:space="0" w:color="000000"/>
              <w:right w:val="single" w:sz="6" w:space="0" w:color="000000"/>
            </w:tcBorders>
          </w:tcPr>
          <w:p w14:paraId="30619F7A" w14:textId="2E891635" w:rsidR="00401B2B" w:rsidRPr="00632B9D" w:rsidRDefault="00632B9D" w:rsidP="00115DA7">
            <w:pPr>
              <w:widowControl w:val="0"/>
              <w:tabs>
                <w:tab w:val="center" w:pos="4320"/>
                <w:tab w:val="left" w:pos="6336"/>
                <w:tab w:val="left" w:pos="6696"/>
                <w:tab w:val="left" w:pos="7056"/>
                <w:tab w:val="left" w:pos="7416"/>
                <w:tab w:val="left" w:pos="7776"/>
                <w:tab w:val="left" w:pos="8136"/>
                <w:tab w:val="left" w:pos="8496"/>
                <w:tab w:val="left" w:pos="8640"/>
              </w:tabs>
              <w:contextualSpacing/>
              <w:jc w:val="center"/>
              <w:rPr>
                <w:color w:val="000000" w:themeColor="text1"/>
                <w:sz w:val="24"/>
                <w:szCs w:val="24"/>
              </w:rPr>
            </w:pPr>
            <w:r w:rsidRPr="00632B9D">
              <w:rPr>
                <w:color w:val="000000" w:themeColor="text1"/>
                <w:sz w:val="24"/>
                <w:szCs w:val="24"/>
              </w:rPr>
              <w:t>5 Points</w:t>
            </w:r>
          </w:p>
        </w:tc>
      </w:tr>
      <w:tr w:rsidR="00A01D09" w:rsidRPr="00566400" w14:paraId="45931405" w14:textId="77777777" w:rsidTr="00D34D1A">
        <w:trPr>
          <w:trHeight w:val="337"/>
          <w:jc w:val="center"/>
        </w:trPr>
        <w:tc>
          <w:tcPr>
            <w:tcW w:w="6292" w:type="dxa"/>
            <w:tcBorders>
              <w:top w:val="single" w:sz="6" w:space="0" w:color="000000"/>
              <w:left w:val="single" w:sz="6" w:space="0" w:color="000000"/>
              <w:bottom w:val="single" w:sz="6" w:space="0" w:color="000000"/>
              <w:right w:val="single" w:sz="6" w:space="0" w:color="000000"/>
            </w:tcBorders>
          </w:tcPr>
          <w:p w14:paraId="4149AC2A" w14:textId="0A8B2619" w:rsidR="00A01D09" w:rsidRPr="00566400" w:rsidRDefault="00A01D09" w:rsidP="00401B2B">
            <w:pPr>
              <w:widowControl w:val="0"/>
              <w:tabs>
                <w:tab w:val="left" w:pos="228"/>
                <w:tab w:val="center" w:pos="4320"/>
              </w:tabs>
              <w:ind w:left="48"/>
              <w:contextualSpacing/>
              <w:rPr>
                <w:color w:val="000000" w:themeColor="text1"/>
                <w:sz w:val="24"/>
                <w:szCs w:val="24"/>
              </w:rPr>
            </w:pPr>
            <w:r w:rsidRPr="00566400">
              <w:rPr>
                <w:color w:val="000000" w:themeColor="text1"/>
                <w:sz w:val="24"/>
                <w:szCs w:val="24"/>
              </w:rPr>
              <w:t xml:space="preserve">Legal Proceedings </w:t>
            </w:r>
            <w:r w:rsidR="00566400">
              <w:rPr>
                <w:color w:val="000000" w:themeColor="text1"/>
                <w:sz w:val="24"/>
                <w:szCs w:val="24"/>
              </w:rPr>
              <w:t>[</w:t>
            </w:r>
            <w:r w:rsidR="00566400">
              <w:rPr>
                <w:sz w:val="24"/>
                <w:szCs w:val="24"/>
              </w:rPr>
              <w:t>S</w:t>
            </w:r>
            <w:r w:rsidRPr="00566400">
              <w:rPr>
                <w:sz w:val="24"/>
                <w:szCs w:val="24"/>
              </w:rPr>
              <w:t>chedule</w:t>
            </w:r>
            <w:r w:rsidRPr="00566400">
              <w:rPr>
                <w:color w:val="000000" w:themeColor="text1"/>
                <w:sz w:val="24"/>
                <w:szCs w:val="24"/>
              </w:rPr>
              <w:t xml:space="preserve"> E</w:t>
            </w:r>
            <w:r w:rsidR="00566400">
              <w:rPr>
                <w:color w:val="000000" w:themeColor="text1"/>
                <w:sz w:val="24"/>
                <w:szCs w:val="24"/>
              </w:rPr>
              <w:t>]</w:t>
            </w:r>
            <w:r w:rsidRPr="00566400">
              <w:rPr>
                <w:color w:val="000000" w:themeColor="text1"/>
                <w:sz w:val="24"/>
                <w:szCs w:val="24"/>
              </w:rPr>
              <w:t xml:space="preserve"> </w:t>
            </w:r>
          </w:p>
        </w:tc>
        <w:tc>
          <w:tcPr>
            <w:tcW w:w="2070" w:type="dxa"/>
            <w:tcBorders>
              <w:top w:val="single" w:sz="6" w:space="0" w:color="000000"/>
              <w:left w:val="single" w:sz="6" w:space="0" w:color="000000"/>
              <w:bottom w:val="single" w:sz="6" w:space="0" w:color="000000"/>
              <w:right w:val="single" w:sz="6" w:space="0" w:color="000000"/>
            </w:tcBorders>
          </w:tcPr>
          <w:p w14:paraId="425EB002" w14:textId="77777777" w:rsidR="00A01D09" w:rsidRPr="00632B9D" w:rsidRDefault="00A01D09" w:rsidP="00115DA7">
            <w:pPr>
              <w:widowControl w:val="0"/>
              <w:tabs>
                <w:tab w:val="center" w:pos="4320"/>
                <w:tab w:val="left" w:pos="6336"/>
                <w:tab w:val="left" w:pos="6696"/>
                <w:tab w:val="left" w:pos="7056"/>
                <w:tab w:val="left" w:pos="7416"/>
                <w:tab w:val="left" w:pos="7776"/>
                <w:tab w:val="left" w:pos="8136"/>
                <w:tab w:val="left" w:pos="8496"/>
                <w:tab w:val="left" w:pos="8640"/>
              </w:tabs>
              <w:contextualSpacing/>
              <w:jc w:val="center"/>
              <w:rPr>
                <w:color w:val="000000" w:themeColor="text1"/>
                <w:sz w:val="24"/>
                <w:szCs w:val="24"/>
              </w:rPr>
            </w:pPr>
            <w:r w:rsidRPr="00632B9D">
              <w:rPr>
                <w:color w:val="000000" w:themeColor="text1"/>
                <w:sz w:val="24"/>
                <w:szCs w:val="24"/>
              </w:rPr>
              <w:t>5 Points</w:t>
            </w:r>
          </w:p>
        </w:tc>
      </w:tr>
      <w:tr w:rsidR="00A01D09" w:rsidRPr="00566400" w14:paraId="110E4D8B" w14:textId="77777777" w:rsidTr="00D34D1A">
        <w:trPr>
          <w:trHeight w:val="337"/>
          <w:jc w:val="center"/>
        </w:trPr>
        <w:tc>
          <w:tcPr>
            <w:tcW w:w="6292" w:type="dxa"/>
            <w:tcBorders>
              <w:top w:val="single" w:sz="6" w:space="0" w:color="000000"/>
              <w:left w:val="single" w:sz="6" w:space="0" w:color="000000"/>
              <w:bottom w:val="single" w:sz="6" w:space="0" w:color="000000"/>
              <w:right w:val="single" w:sz="6" w:space="0" w:color="000000"/>
            </w:tcBorders>
          </w:tcPr>
          <w:p w14:paraId="3673CEBF" w14:textId="3A199059" w:rsidR="00A01D09" w:rsidRPr="00566400" w:rsidRDefault="00A01D09" w:rsidP="00401B2B">
            <w:pPr>
              <w:widowControl w:val="0"/>
              <w:tabs>
                <w:tab w:val="left" w:pos="228"/>
                <w:tab w:val="center" w:pos="4320"/>
              </w:tabs>
              <w:ind w:left="48"/>
              <w:contextualSpacing/>
              <w:rPr>
                <w:color w:val="000000" w:themeColor="text1"/>
                <w:sz w:val="24"/>
                <w:szCs w:val="24"/>
              </w:rPr>
            </w:pPr>
            <w:r w:rsidRPr="00566400">
              <w:rPr>
                <w:color w:val="000000" w:themeColor="text1"/>
                <w:sz w:val="24"/>
                <w:szCs w:val="24"/>
              </w:rPr>
              <w:t xml:space="preserve">Safety Record </w:t>
            </w:r>
            <w:r w:rsidR="00566400">
              <w:rPr>
                <w:sz w:val="24"/>
                <w:szCs w:val="24"/>
              </w:rPr>
              <w:t>[S</w:t>
            </w:r>
            <w:r w:rsidRPr="00566400">
              <w:rPr>
                <w:sz w:val="24"/>
                <w:szCs w:val="24"/>
              </w:rPr>
              <w:t>chedule</w:t>
            </w:r>
            <w:r w:rsidRPr="00566400">
              <w:rPr>
                <w:color w:val="000000" w:themeColor="text1"/>
                <w:sz w:val="24"/>
                <w:szCs w:val="24"/>
              </w:rPr>
              <w:t xml:space="preserve"> F</w:t>
            </w:r>
            <w:r w:rsidR="00566400">
              <w:rPr>
                <w:color w:val="000000" w:themeColor="text1"/>
                <w:sz w:val="24"/>
                <w:szCs w:val="24"/>
              </w:rPr>
              <w:t>]</w:t>
            </w:r>
          </w:p>
        </w:tc>
        <w:tc>
          <w:tcPr>
            <w:tcW w:w="2070" w:type="dxa"/>
            <w:tcBorders>
              <w:top w:val="single" w:sz="6" w:space="0" w:color="000000"/>
              <w:left w:val="single" w:sz="6" w:space="0" w:color="000000"/>
              <w:bottom w:val="single" w:sz="6" w:space="0" w:color="000000"/>
              <w:right w:val="single" w:sz="6" w:space="0" w:color="000000"/>
            </w:tcBorders>
          </w:tcPr>
          <w:p w14:paraId="13CF4171" w14:textId="77777777" w:rsidR="00A01D09" w:rsidRPr="00566400" w:rsidRDefault="00A01D09" w:rsidP="00115DA7">
            <w:pPr>
              <w:widowControl w:val="0"/>
              <w:tabs>
                <w:tab w:val="center" w:pos="4320"/>
                <w:tab w:val="left" w:pos="6336"/>
                <w:tab w:val="left" w:pos="6696"/>
                <w:tab w:val="left" w:pos="7056"/>
                <w:tab w:val="left" w:pos="7416"/>
                <w:tab w:val="left" w:pos="7776"/>
                <w:tab w:val="left" w:pos="8136"/>
                <w:tab w:val="left" w:pos="8496"/>
                <w:tab w:val="left" w:pos="8640"/>
              </w:tabs>
              <w:contextualSpacing/>
              <w:jc w:val="center"/>
              <w:rPr>
                <w:color w:val="000000" w:themeColor="text1"/>
                <w:sz w:val="24"/>
                <w:szCs w:val="24"/>
              </w:rPr>
            </w:pPr>
            <w:r w:rsidRPr="00566400">
              <w:rPr>
                <w:color w:val="000000" w:themeColor="text1"/>
                <w:sz w:val="24"/>
                <w:szCs w:val="24"/>
              </w:rPr>
              <w:t>3 Points</w:t>
            </w:r>
          </w:p>
        </w:tc>
      </w:tr>
      <w:tr w:rsidR="00D34D1A" w:rsidRPr="00566400" w14:paraId="66198727" w14:textId="77777777" w:rsidTr="00D34D1A">
        <w:trPr>
          <w:trHeight w:val="337"/>
          <w:jc w:val="center"/>
        </w:trPr>
        <w:tc>
          <w:tcPr>
            <w:tcW w:w="6292" w:type="dxa"/>
            <w:tcBorders>
              <w:top w:val="single" w:sz="6" w:space="0" w:color="000000"/>
              <w:left w:val="single" w:sz="6" w:space="0" w:color="000000"/>
              <w:bottom w:val="single" w:sz="6" w:space="0" w:color="000000"/>
              <w:right w:val="single" w:sz="6" w:space="0" w:color="000000"/>
            </w:tcBorders>
          </w:tcPr>
          <w:p w14:paraId="6CC17787" w14:textId="70D0AEBC" w:rsidR="00D34D1A" w:rsidRPr="00D34D1A" w:rsidRDefault="00D34D1A" w:rsidP="00401B2B">
            <w:pPr>
              <w:widowControl w:val="0"/>
              <w:tabs>
                <w:tab w:val="left" w:pos="228"/>
                <w:tab w:val="center" w:pos="4320"/>
              </w:tabs>
              <w:ind w:left="48"/>
              <w:contextualSpacing/>
              <w:rPr>
                <w:color w:val="000000" w:themeColor="text1"/>
                <w:sz w:val="24"/>
                <w:szCs w:val="24"/>
              </w:rPr>
            </w:pPr>
            <w:r w:rsidRPr="00D34D1A">
              <w:rPr>
                <w:color w:val="000000" w:themeColor="text1"/>
                <w:sz w:val="24"/>
                <w:szCs w:val="24"/>
              </w:rPr>
              <w:t>MBE/WBE and Workforce Compliance Record [S</w:t>
            </w:r>
            <w:r w:rsidRPr="00D34D1A">
              <w:rPr>
                <w:sz w:val="24"/>
                <w:szCs w:val="24"/>
              </w:rPr>
              <w:t>chedule</w:t>
            </w:r>
            <w:r w:rsidRPr="00D34D1A">
              <w:rPr>
                <w:color w:val="000000" w:themeColor="text1"/>
                <w:sz w:val="24"/>
                <w:szCs w:val="24"/>
              </w:rPr>
              <w:t xml:space="preserve"> G]</w:t>
            </w:r>
          </w:p>
        </w:tc>
        <w:tc>
          <w:tcPr>
            <w:tcW w:w="2070" w:type="dxa"/>
            <w:tcBorders>
              <w:top w:val="single" w:sz="6" w:space="0" w:color="000000"/>
              <w:left w:val="single" w:sz="6" w:space="0" w:color="000000"/>
              <w:bottom w:val="single" w:sz="4" w:space="0" w:color="auto"/>
              <w:right w:val="single" w:sz="6" w:space="0" w:color="000000"/>
            </w:tcBorders>
          </w:tcPr>
          <w:p w14:paraId="5513726C" w14:textId="113BE1E7" w:rsidR="00D34D1A" w:rsidRPr="00D34D1A" w:rsidRDefault="00D34D1A" w:rsidP="00115DA7">
            <w:pPr>
              <w:widowControl w:val="0"/>
              <w:tabs>
                <w:tab w:val="center" w:pos="4320"/>
                <w:tab w:val="left" w:pos="6336"/>
                <w:tab w:val="left" w:pos="6696"/>
                <w:tab w:val="left" w:pos="7056"/>
                <w:tab w:val="left" w:pos="7416"/>
                <w:tab w:val="left" w:pos="7776"/>
                <w:tab w:val="left" w:pos="8136"/>
                <w:tab w:val="left" w:pos="8496"/>
                <w:tab w:val="left" w:pos="8640"/>
              </w:tabs>
              <w:contextualSpacing/>
              <w:jc w:val="center"/>
              <w:rPr>
                <w:color w:val="000000" w:themeColor="text1"/>
                <w:sz w:val="24"/>
                <w:szCs w:val="24"/>
              </w:rPr>
            </w:pPr>
            <w:r w:rsidRPr="00D34D1A">
              <w:rPr>
                <w:color w:val="000000" w:themeColor="text1"/>
                <w:sz w:val="24"/>
                <w:szCs w:val="24"/>
              </w:rPr>
              <w:t>4 Points</w:t>
            </w:r>
          </w:p>
        </w:tc>
      </w:tr>
      <w:tr w:rsidR="00D34D1A" w:rsidRPr="00566400" w14:paraId="1A89706F" w14:textId="77777777" w:rsidTr="00D34D1A">
        <w:trPr>
          <w:trHeight w:val="337"/>
          <w:jc w:val="center"/>
        </w:trPr>
        <w:tc>
          <w:tcPr>
            <w:tcW w:w="6292" w:type="dxa"/>
            <w:tcBorders>
              <w:top w:val="single" w:sz="6" w:space="0" w:color="000000"/>
              <w:left w:val="single" w:sz="6" w:space="0" w:color="000000"/>
              <w:bottom w:val="single" w:sz="6" w:space="0" w:color="000000"/>
              <w:right w:val="single" w:sz="6" w:space="0" w:color="000000"/>
            </w:tcBorders>
          </w:tcPr>
          <w:p w14:paraId="11F87878" w14:textId="35E76E82" w:rsidR="00D34D1A" w:rsidRPr="00D34D1A" w:rsidRDefault="00D34D1A" w:rsidP="00401B2B">
            <w:pPr>
              <w:widowControl w:val="0"/>
              <w:tabs>
                <w:tab w:val="left" w:pos="228"/>
                <w:tab w:val="center" w:pos="4320"/>
              </w:tabs>
              <w:ind w:left="48"/>
              <w:contextualSpacing/>
              <w:rPr>
                <w:color w:val="000000" w:themeColor="text1"/>
                <w:sz w:val="24"/>
                <w:szCs w:val="24"/>
              </w:rPr>
            </w:pPr>
            <w:r>
              <w:rPr>
                <w:color w:val="000000" w:themeColor="text1"/>
                <w:sz w:val="24"/>
                <w:szCs w:val="24"/>
              </w:rPr>
              <w:t xml:space="preserve">Additional Information </w:t>
            </w:r>
          </w:p>
        </w:tc>
        <w:tc>
          <w:tcPr>
            <w:tcW w:w="2070" w:type="dxa"/>
            <w:tcBorders>
              <w:top w:val="single" w:sz="4" w:space="0" w:color="auto"/>
              <w:left w:val="single" w:sz="6" w:space="0" w:color="000000"/>
              <w:bottom w:val="single" w:sz="6" w:space="0" w:color="000000"/>
              <w:right w:val="single" w:sz="6" w:space="0" w:color="000000"/>
            </w:tcBorders>
          </w:tcPr>
          <w:p w14:paraId="043258E8" w14:textId="7FFCE4F5" w:rsidR="00D34D1A" w:rsidRPr="00D34D1A" w:rsidRDefault="00D34D1A" w:rsidP="00115DA7">
            <w:pPr>
              <w:widowControl w:val="0"/>
              <w:tabs>
                <w:tab w:val="center" w:pos="4320"/>
                <w:tab w:val="left" w:pos="6336"/>
                <w:tab w:val="left" w:pos="6696"/>
                <w:tab w:val="left" w:pos="7056"/>
                <w:tab w:val="left" w:pos="7416"/>
                <w:tab w:val="left" w:pos="7776"/>
                <w:tab w:val="left" w:pos="8136"/>
                <w:tab w:val="left" w:pos="8496"/>
                <w:tab w:val="left" w:pos="8640"/>
              </w:tabs>
              <w:contextualSpacing/>
              <w:jc w:val="center"/>
              <w:rPr>
                <w:color w:val="000000" w:themeColor="text1"/>
                <w:sz w:val="24"/>
                <w:szCs w:val="24"/>
              </w:rPr>
            </w:pPr>
            <w:r>
              <w:rPr>
                <w:color w:val="000000" w:themeColor="text1"/>
                <w:sz w:val="24"/>
                <w:szCs w:val="24"/>
              </w:rPr>
              <w:t>1</w:t>
            </w:r>
            <w:r w:rsidR="00EB062C">
              <w:rPr>
                <w:color w:val="000000" w:themeColor="text1"/>
                <w:sz w:val="24"/>
                <w:szCs w:val="24"/>
              </w:rPr>
              <w:t>5</w:t>
            </w:r>
            <w:r>
              <w:rPr>
                <w:color w:val="000000" w:themeColor="text1"/>
                <w:sz w:val="24"/>
                <w:szCs w:val="24"/>
              </w:rPr>
              <w:t xml:space="preserve"> Points</w:t>
            </w:r>
          </w:p>
        </w:tc>
      </w:tr>
      <w:tr w:rsidR="00A01D09" w:rsidRPr="00566400" w14:paraId="5CAC3D0B" w14:textId="77777777" w:rsidTr="00D34D1A">
        <w:trPr>
          <w:trHeight w:val="337"/>
          <w:jc w:val="center"/>
        </w:trPr>
        <w:tc>
          <w:tcPr>
            <w:tcW w:w="6292"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14:paraId="7C62CEE9" w14:textId="007AE3BD" w:rsidR="00A01D09" w:rsidRPr="00566400" w:rsidRDefault="00A01D09" w:rsidP="00401B2B">
            <w:pPr>
              <w:widowControl w:val="0"/>
              <w:tabs>
                <w:tab w:val="center" w:pos="4320"/>
              </w:tabs>
              <w:ind w:left="48"/>
              <w:contextualSpacing/>
              <w:rPr>
                <w:color w:val="000000" w:themeColor="text1"/>
                <w:sz w:val="24"/>
                <w:szCs w:val="24"/>
                <w:lang w:val="fr-FR"/>
              </w:rPr>
            </w:pPr>
            <w:r w:rsidRPr="00566400">
              <w:rPr>
                <w:b/>
                <w:color w:val="000000" w:themeColor="text1"/>
                <w:sz w:val="24"/>
                <w:szCs w:val="24"/>
                <w:lang w:val="fr-FR"/>
              </w:rPr>
              <w:t>Total Possible Management</w:t>
            </w:r>
            <w:r w:rsidR="00566400">
              <w:rPr>
                <w:b/>
                <w:color w:val="000000" w:themeColor="text1"/>
                <w:sz w:val="24"/>
                <w:szCs w:val="24"/>
                <w:lang w:val="fr-FR"/>
              </w:rPr>
              <w:t xml:space="preserve"> Experience </w:t>
            </w:r>
            <w:r w:rsidRPr="00566400">
              <w:rPr>
                <w:b/>
                <w:color w:val="000000" w:themeColor="text1"/>
                <w:sz w:val="24"/>
                <w:szCs w:val="24"/>
                <w:lang w:val="fr-FR"/>
              </w:rPr>
              <w:t>Points</w:t>
            </w:r>
          </w:p>
        </w:tc>
        <w:tc>
          <w:tcPr>
            <w:tcW w:w="2070"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14:paraId="67204963" w14:textId="77777777" w:rsidR="00A01D09" w:rsidRPr="00566400" w:rsidRDefault="00A01D09" w:rsidP="00115DA7">
            <w:pPr>
              <w:widowControl w:val="0"/>
              <w:tabs>
                <w:tab w:val="left" w:pos="0"/>
                <w:tab w:val="center" w:pos="4320"/>
                <w:tab w:val="left" w:pos="6336"/>
                <w:tab w:val="left" w:pos="6696"/>
                <w:tab w:val="left" w:pos="7056"/>
                <w:tab w:val="left" w:pos="7416"/>
                <w:tab w:val="left" w:pos="7776"/>
                <w:tab w:val="left" w:pos="8136"/>
                <w:tab w:val="left" w:pos="8496"/>
                <w:tab w:val="left" w:pos="8640"/>
              </w:tabs>
              <w:contextualSpacing/>
              <w:jc w:val="center"/>
              <w:rPr>
                <w:color w:val="000000" w:themeColor="text1"/>
                <w:sz w:val="24"/>
                <w:szCs w:val="24"/>
              </w:rPr>
            </w:pPr>
            <w:r w:rsidRPr="00566400">
              <w:rPr>
                <w:b/>
                <w:color w:val="000000" w:themeColor="text1"/>
                <w:sz w:val="24"/>
                <w:szCs w:val="24"/>
              </w:rPr>
              <w:t>70 Points</w:t>
            </w:r>
          </w:p>
        </w:tc>
      </w:tr>
      <w:tr w:rsidR="00A01D09" w:rsidRPr="00566400" w14:paraId="1D7C215B" w14:textId="77777777" w:rsidTr="00D34D1A">
        <w:trPr>
          <w:trHeight w:val="337"/>
          <w:jc w:val="center"/>
        </w:trPr>
        <w:tc>
          <w:tcPr>
            <w:tcW w:w="6292" w:type="dxa"/>
            <w:tcBorders>
              <w:top w:val="single" w:sz="6" w:space="0" w:color="000000"/>
              <w:left w:val="single" w:sz="6" w:space="0" w:color="000000"/>
              <w:bottom w:val="single" w:sz="6" w:space="0" w:color="000000"/>
              <w:right w:val="single" w:sz="6" w:space="0" w:color="000000"/>
            </w:tcBorders>
            <w:shd w:val="clear" w:color="auto" w:fill="auto"/>
          </w:tcPr>
          <w:p w14:paraId="3C06D778" w14:textId="555C97C0" w:rsidR="00A01D09" w:rsidRPr="00566400" w:rsidRDefault="00A01D09" w:rsidP="00401B2B">
            <w:pPr>
              <w:widowControl w:val="0"/>
              <w:tabs>
                <w:tab w:val="left" w:pos="0"/>
                <w:tab w:val="center" w:pos="4320"/>
              </w:tabs>
              <w:ind w:left="48"/>
              <w:contextualSpacing/>
              <w:rPr>
                <w:color w:val="000000" w:themeColor="text1"/>
                <w:sz w:val="24"/>
                <w:szCs w:val="24"/>
              </w:rPr>
            </w:pPr>
            <w:r w:rsidRPr="00566400">
              <w:rPr>
                <w:color w:val="000000" w:themeColor="text1"/>
                <w:sz w:val="24"/>
                <w:szCs w:val="24"/>
              </w:rPr>
              <w:t xml:space="preserve">Project References </w:t>
            </w:r>
            <w:r w:rsidR="00401B2B">
              <w:rPr>
                <w:color w:val="000000" w:themeColor="text1"/>
                <w:sz w:val="24"/>
                <w:szCs w:val="24"/>
              </w:rPr>
              <w:t>[Schedule</w:t>
            </w:r>
            <w:r w:rsidRPr="00566400">
              <w:rPr>
                <w:color w:val="000000" w:themeColor="text1"/>
                <w:sz w:val="24"/>
                <w:szCs w:val="24"/>
              </w:rPr>
              <w:t xml:space="preserve"> H</w:t>
            </w:r>
            <w:r w:rsidR="00401B2B">
              <w:rPr>
                <w:color w:val="000000" w:themeColor="text1"/>
                <w:sz w:val="24"/>
                <w:szCs w:val="24"/>
              </w:rPr>
              <w:t>]</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6D84DF6C" w14:textId="77777777" w:rsidR="00A01D09" w:rsidRPr="00566400" w:rsidRDefault="00A01D09" w:rsidP="00115DA7">
            <w:pPr>
              <w:widowControl w:val="0"/>
              <w:tabs>
                <w:tab w:val="left" w:pos="646"/>
              </w:tabs>
              <w:contextualSpacing/>
              <w:jc w:val="center"/>
              <w:rPr>
                <w:sz w:val="24"/>
                <w:szCs w:val="24"/>
              </w:rPr>
            </w:pPr>
            <w:r w:rsidRPr="00566400">
              <w:rPr>
                <w:sz w:val="24"/>
                <w:szCs w:val="24"/>
              </w:rPr>
              <w:t>25 Points</w:t>
            </w:r>
          </w:p>
        </w:tc>
      </w:tr>
      <w:tr w:rsidR="00A01D09" w:rsidRPr="00566400" w14:paraId="41A0B373" w14:textId="77777777" w:rsidTr="00D34D1A">
        <w:trPr>
          <w:trHeight w:val="337"/>
          <w:jc w:val="center"/>
        </w:trPr>
        <w:tc>
          <w:tcPr>
            <w:tcW w:w="6292" w:type="dxa"/>
            <w:tcBorders>
              <w:top w:val="single" w:sz="6" w:space="0" w:color="000000"/>
              <w:left w:val="single" w:sz="6" w:space="0" w:color="000000"/>
              <w:bottom w:val="single" w:sz="6" w:space="0" w:color="000000"/>
              <w:right w:val="single" w:sz="6" w:space="0" w:color="000000"/>
            </w:tcBorders>
            <w:shd w:val="clear" w:color="auto" w:fill="auto"/>
          </w:tcPr>
          <w:p w14:paraId="3E1861EC" w14:textId="0F2BE32C" w:rsidR="00A01D09" w:rsidRPr="00566400" w:rsidRDefault="00A01D09" w:rsidP="00401B2B">
            <w:pPr>
              <w:widowControl w:val="0"/>
              <w:tabs>
                <w:tab w:val="left" w:pos="0"/>
                <w:tab w:val="center" w:pos="4320"/>
              </w:tabs>
              <w:ind w:left="48"/>
              <w:contextualSpacing/>
              <w:rPr>
                <w:color w:val="000000" w:themeColor="text1"/>
                <w:sz w:val="24"/>
                <w:szCs w:val="24"/>
              </w:rPr>
            </w:pPr>
            <w:r w:rsidRPr="00566400">
              <w:rPr>
                <w:color w:val="000000" w:themeColor="text1"/>
                <w:sz w:val="24"/>
                <w:szCs w:val="24"/>
              </w:rPr>
              <w:t xml:space="preserve">Public Project References </w:t>
            </w:r>
            <w:r w:rsidR="00401B2B">
              <w:rPr>
                <w:color w:val="000000" w:themeColor="text1"/>
                <w:sz w:val="24"/>
                <w:szCs w:val="24"/>
              </w:rPr>
              <w:t>[S</w:t>
            </w:r>
            <w:r w:rsidRPr="00566400">
              <w:rPr>
                <w:sz w:val="24"/>
                <w:szCs w:val="24"/>
              </w:rPr>
              <w:t>chedule</w:t>
            </w:r>
            <w:r w:rsidRPr="00566400">
              <w:rPr>
                <w:color w:val="000000" w:themeColor="text1"/>
                <w:sz w:val="24"/>
                <w:szCs w:val="24"/>
              </w:rPr>
              <w:t xml:space="preserve"> I</w:t>
            </w:r>
            <w:r w:rsidR="00401B2B">
              <w:rPr>
                <w:color w:val="000000" w:themeColor="text1"/>
                <w:sz w:val="24"/>
                <w:szCs w:val="24"/>
              </w:rPr>
              <w:t>]</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4871679C" w14:textId="77777777" w:rsidR="00A01D09" w:rsidRPr="00566400" w:rsidRDefault="00A01D09" w:rsidP="00115DA7">
            <w:pPr>
              <w:widowControl w:val="0"/>
              <w:contextualSpacing/>
              <w:jc w:val="center"/>
              <w:rPr>
                <w:sz w:val="24"/>
                <w:szCs w:val="24"/>
              </w:rPr>
            </w:pPr>
            <w:r w:rsidRPr="00566400">
              <w:rPr>
                <w:color w:val="000000" w:themeColor="text1"/>
                <w:sz w:val="24"/>
                <w:szCs w:val="24"/>
              </w:rPr>
              <w:t>5 Points</w:t>
            </w:r>
          </w:p>
        </w:tc>
      </w:tr>
      <w:tr w:rsidR="00A01D09" w:rsidRPr="00566400" w14:paraId="61CF9E47" w14:textId="77777777" w:rsidTr="00D34D1A">
        <w:trPr>
          <w:trHeight w:val="337"/>
          <w:jc w:val="center"/>
        </w:trPr>
        <w:tc>
          <w:tcPr>
            <w:tcW w:w="6292"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14:paraId="4D110C35" w14:textId="77777777" w:rsidR="00A01D09" w:rsidRPr="00401B2B" w:rsidRDefault="00A01D09" w:rsidP="00401B2B">
            <w:pPr>
              <w:widowControl w:val="0"/>
              <w:tabs>
                <w:tab w:val="left" w:pos="0"/>
                <w:tab w:val="center" w:pos="4320"/>
              </w:tabs>
              <w:ind w:left="48"/>
              <w:contextualSpacing/>
              <w:rPr>
                <w:b/>
                <w:color w:val="000000" w:themeColor="text1"/>
                <w:sz w:val="24"/>
                <w:szCs w:val="24"/>
              </w:rPr>
            </w:pPr>
            <w:r w:rsidRPr="00401B2B">
              <w:rPr>
                <w:b/>
                <w:color w:val="000000" w:themeColor="text1"/>
                <w:sz w:val="24"/>
                <w:szCs w:val="24"/>
              </w:rPr>
              <w:t>Total Possible Reference Points</w:t>
            </w:r>
          </w:p>
        </w:tc>
        <w:tc>
          <w:tcPr>
            <w:tcW w:w="2070"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14:paraId="140A14E0" w14:textId="77777777" w:rsidR="00A01D09" w:rsidRPr="00401B2B" w:rsidRDefault="00A01D09" w:rsidP="00115DA7">
            <w:pPr>
              <w:widowControl w:val="0"/>
              <w:contextualSpacing/>
              <w:jc w:val="center"/>
              <w:rPr>
                <w:b/>
                <w:sz w:val="24"/>
                <w:szCs w:val="24"/>
              </w:rPr>
            </w:pPr>
            <w:r w:rsidRPr="00401B2B">
              <w:rPr>
                <w:b/>
                <w:color w:val="000000" w:themeColor="text1"/>
                <w:sz w:val="24"/>
                <w:szCs w:val="24"/>
              </w:rPr>
              <w:t>30 Points</w:t>
            </w:r>
          </w:p>
        </w:tc>
      </w:tr>
      <w:tr w:rsidR="00A01D09" w:rsidRPr="00566400" w14:paraId="10F41F0C" w14:textId="77777777" w:rsidTr="00D34D1A">
        <w:trPr>
          <w:trHeight w:val="337"/>
          <w:jc w:val="center"/>
        </w:trPr>
        <w:tc>
          <w:tcPr>
            <w:tcW w:w="6292" w:type="dxa"/>
            <w:tcBorders>
              <w:top w:val="single" w:sz="6" w:space="0" w:color="000000"/>
              <w:left w:val="single" w:sz="6" w:space="0" w:color="000000"/>
              <w:bottom w:val="single" w:sz="6" w:space="0" w:color="000000"/>
              <w:right w:val="single" w:sz="6" w:space="0" w:color="000000"/>
            </w:tcBorders>
            <w:shd w:val="clear" w:color="auto" w:fill="auto"/>
          </w:tcPr>
          <w:p w14:paraId="6832F12C" w14:textId="56A09CFA" w:rsidR="00A01D09" w:rsidRPr="00566400" w:rsidRDefault="00912986" w:rsidP="00401B2B">
            <w:pPr>
              <w:widowControl w:val="0"/>
              <w:tabs>
                <w:tab w:val="left" w:pos="0"/>
                <w:tab w:val="center" w:pos="4320"/>
              </w:tabs>
              <w:ind w:left="48"/>
              <w:contextualSpacing/>
              <w:rPr>
                <w:color w:val="000000" w:themeColor="text1"/>
                <w:sz w:val="24"/>
                <w:szCs w:val="24"/>
                <w:highlight w:val="lightGray"/>
              </w:rPr>
            </w:pPr>
            <w:r>
              <w:rPr>
                <w:color w:val="000000" w:themeColor="text1"/>
                <w:sz w:val="24"/>
                <w:szCs w:val="24"/>
              </w:rPr>
              <w:lastRenderedPageBreak/>
              <w:t>Bonding Capacity Commitment Letter</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055B0C50" w14:textId="77777777" w:rsidR="00A01D09" w:rsidRPr="00566400" w:rsidRDefault="00A01D09" w:rsidP="00115DA7">
            <w:pPr>
              <w:widowControl w:val="0"/>
              <w:contextualSpacing/>
              <w:jc w:val="center"/>
              <w:rPr>
                <w:sz w:val="24"/>
                <w:szCs w:val="24"/>
              </w:rPr>
            </w:pPr>
            <w:r w:rsidRPr="00566400">
              <w:rPr>
                <w:sz w:val="24"/>
                <w:szCs w:val="24"/>
              </w:rPr>
              <w:t>Pass/Fail</w:t>
            </w:r>
          </w:p>
        </w:tc>
      </w:tr>
      <w:tr w:rsidR="00A01D09" w:rsidRPr="00566400" w14:paraId="511CAC61" w14:textId="77777777" w:rsidTr="00D34D1A">
        <w:trPr>
          <w:trHeight w:val="337"/>
          <w:jc w:val="center"/>
        </w:trPr>
        <w:tc>
          <w:tcPr>
            <w:tcW w:w="6292" w:type="dxa"/>
            <w:tcBorders>
              <w:top w:val="single" w:sz="6" w:space="0" w:color="000000"/>
              <w:left w:val="single" w:sz="6" w:space="0" w:color="000000"/>
              <w:bottom w:val="single" w:sz="6" w:space="0" w:color="000000"/>
              <w:right w:val="single" w:sz="6" w:space="0" w:color="000000"/>
            </w:tcBorders>
            <w:shd w:val="clear" w:color="auto" w:fill="auto"/>
          </w:tcPr>
          <w:p w14:paraId="0057DBDE" w14:textId="04C6F81F" w:rsidR="00A01D09" w:rsidRPr="00566400" w:rsidRDefault="00A01D09" w:rsidP="00401B2B">
            <w:pPr>
              <w:widowControl w:val="0"/>
              <w:tabs>
                <w:tab w:val="left" w:pos="0"/>
                <w:tab w:val="center" w:pos="4320"/>
              </w:tabs>
              <w:ind w:left="48"/>
              <w:contextualSpacing/>
              <w:rPr>
                <w:color w:val="000000" w:themeColor="text1"/>
                <w:sz w:val="24"/>
                <w:szCs w:val="24"/>
                <w:highlight w:val="lightGray"/>
              </w:rPr>
            </w:pPr>
            <w:r w:rsidRPr="00566400">
              <w:rPr>
                <w:color w:val="000000" w:themeColor="text1"/>
                <w:sz w:val="24"/>
                <w:szCs w:val="24"/>
              </w:rPr>
              <w:t>Certificat</w:t>
            </w:r>
            <w:r w:rsidR="00912986">
              <w:rPr>
                <w:color w:val="000000" w:themeColor="text1"/>
                <w:sz w:val="24"/>
                <w:szCs w:val="24"/>
              </w:rPr>
              <w:t>e</w:t>
            </w:r>
            <w:r w:rsidRPr="00566400">
              <w:rPr>
                <w:color w:val="000000" w:themeColor="text1"/>
                <w:sz w:val="24"/>
                <w:szCs w:val="24"/>
              </w:rPr>
              <w:t xml:space="preserve"> of Authority</w:t>
            </w:r>
            <w:r w:rsidR="00A3735D">
              <w:rPr>
                <w:color w:val="000000" w:themeColor="text1"/>
                <w:sz w:val="24"/>
                <w:szCs w:val="24"/>
              </w:rPr>
              <w:t>/</w:t>
            </w:r>
            <w:r w:rsidR="00DE2489">
              <w:rPr>
                <w:color w:val="000000" w:themeColor="text1"/>
                <w:sz w:val="24"/>
                <w:szCs w:val="24"/>
              </w:rPr>
              <w:t>Certificate of Good Standing</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459A7238" w14:textId="77777777" w:rsidR="00A01D09" w:rsidRPr="00566400" w:rsidRDefault="00A01D09" w:rsidP="00115DA7">
            <w:pPr>
              <w:widowControl w:val="0"/>
              <w:contextualSpacing/>
              <w:jc w:val="center"/>
              <w:rPr>
                <w:b/>
                <w:sz w:val="24"/>
                <w:szCs w:val="24"/>
              </w:rPr>
            </w:pPr>
            <w:r w:rsidRPr="00566400">
              <w:rPr>
                <w:sz w:val="24"/>
                <w:szCs w:val="24"/>
              </w:rPr>
              <w:t>Pass/Fail</w:t>
            </w:r>
          </w:p>
        </w:tc>
      </w:tr>
      <w:tr w:rsidR="00A01D09" w:rsidRPr="00566400" w14:paraId="0F5F32E2" w14:textId="77777777" w:rsidTr="00D34D1A">
        <w:trPr>
          <w:trHeight w:val="337"/>
          <w:jc w:val="center"/>
        </w:trPr>
        <w:tc>
          <w:tcPr>
            <w:tcW w:w="6292" w:type="dxa"/>
            <w:tcBorders>
              <w:top w:val="single" w:sz="6" w:space="0" w:color="000000"/>
              <w:left w:val="single" w:sz="6" w:space="0" w:color="000000"/>
              <w:bottom w:val="single" w:sz="6" w:space="0" w:color="000000"/>
              <w:right w:val="single" w:sz="6" w:space="0" w:color="000000"/>
            </w:tcBorders>
            <w:shd w:val="clear" w:color="auto" w:fill="auto"/>
          </w:tcPr>
          <w:p w14:paraId="540DEBE4" w14:textId="6E097CBB" w:rsidR="00A01D09" w:rsidRPr="00566400" w:rsidRDefault="00A01D09" w:rsidP="00401B2B">
            <w:pPr>
              <w:widowControl w:val="0"/>
              <w:tabs>
                <w:tab w:val="left" w:pos="0"/>
                <w:tab w:val="center" w:pos="4320"/>
              </w:tabs>
              <w:ind w:left="48"/>
              <w:contextualSpacing/>
              <w:rPr>
                <w:color w:val="000000" w:themeColor="text1"/>
                <w:sz w:val="24"/>
                <w:szCs w:val="24"/>
              </w:rPr>
            </w:pPr>
            <w:r w:rsidRPr="00566400">
              <w:rPr>
                <w:iCs/>
                <w:sz w:val="24"/>
                <w:szCs w:val="24"/>
              </w:rPr>
              <w:t>Contractor</w:t>
            </w:r>
            <w:r w:rsidR="00401B2B">
              <w:rPr>
                <w:iCs/>
                <w:sz w:val="24"/>
                <w:szCs w:val="24"/>
              </w:rPr>
              <w:t xml:space="preserve">s’ </w:t>
            </w:r>
            <w:r w:rsidR="00DE2489" w:rsidRPr="00566400">
              <w:rPr>
                <w:iCs/>
                <w:sz w:val="24"/>
                <w:szCs w:val="24"/>
              </w:rPr>
              <w:t xml:space="preserve">Registration </w:t>
            </w:r>
            <w:r w:rsidR="00DE2489">
              <w:rPr>
                <w:iCs/>
                <w:sz w:val="24"/>
                <w:szCs w:val="24"/>
              </w:rPr>
              <w:t xml:space="preserve">&amp; Licensing </w:t>
            </w:r>
            <w:r w:rsidR="00401B2B">
              <w:rPr>
                <w:iCs/>
                <w:sz w:val="24"/>
                <w:szCs w:val="24"/>
              </w:rPr>
              <w:t>Board</w:t>
            </w:r>
            <w:r w:rsidRPr="00566400">
              <w:rPr>
                <w:iCs/>
                <w:sz w:val="24"/>
                <w:szCs w:val="24"/>
              </w:rPr>
              <w:t xml:space="preserve"> </w:t>
            </w:r>
            <w:r w:rsidR="00401B2B">
              <w:rPr>
                <w:iCs/>
                <w:sz w:val="24"/>
                <w:szCs w:val="24"/>
              </w:rPr>
              <w:t>C</w:t>
            </w:r>
            <w:r w:rsidRPr="00566400">
              <w:rPr>
                <w:iCs/>
                <w:sz w:val="24"/>
                <w:szCs w:val="24"/>
              </w:rPr>
              <w:t>ertificate</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351F5DD3" w14:textId="313BF29D" w:rsidR="00A01D09" w:rsidRPr="00566400" w:rsidRDefault="00401B2B" w:rsidP="00115DA7">
            <w:pPr>
              <w:widowControl w:val="0"/>
              <w:contextualSpacing/>
              <w:jc w:val="center"/>
              <w:rPr>
                <w:sz w:val="24"/>
                <w:szCs w:val="24"/>
              </w:rPr>
            </w:pPr>
            <w:r>
              <w:rPr>
                <w:sz w:val="24"/>
                <w:szCs w:val="24"/>
              </w:rPr>
              <w:t>Pass/Fail</w:t>
            </w:r>
          </w:p>
        </w:tc>
      </w:tr>
      <w:tr w:rsidR="00A01D09" w:rsidRPr="00566400" w14:paraId="6DECDB85" w14:textId="77777777" w:rsidTr="00D34D1A">
        <w:trPr>
          <w:trHeight w:val="337"/>
          <w:jc w:val="center"/>
        </w:trPr>
        <w:tc>
          <w:tcPr>
            <w:tcW w:w="6292"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tcPr>
          <w:p w14:paraId="522FC9AA" w14:textId="37BBAD4A" w:rsidR="00A01D09" w:rsidRPr="00566400" w:rsidRDefault="00A01D09" w:rsidP="00401B2B">
            <w:pPr>
              <w:widowControl w:val="0"/>
              <w:ind w:left="48"/>
              <w:contextualSpacing/>
              <w:rPr>
                <w:b/>
                <w:color w:val="000000" w:themeColor="text1"/>
                <w:sz w:val="24"/>
                <w:szCs w:val="24"/>
              </w:rPr>
            </w:pPr>
            <w:r w:rsidRPr="00566400">
              <w:rPr>
                <w:b/>
                <w:color w:val="000000" w:themeColor="text1"/>
                <w:sz w:val="24"/>
                <w:szCs w:val="24"/>
              </w:rPr>
              <w:t>Total Possible Evaluation Points</w:t>
            </w:r>
          </w:p>
        </w:tc>
        <w:tc>
          <w:tcPr>
            <w:tcW w:w="2070"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tcPr>
          <w:p w14:paraId="0E585621" w14:textId="77777777" w:rsidR="00A01D09" w:rsidRPr="00566400" w:rsidRDefault="00A01D09" w:rsidP="00115DA7">
            <w:pPr>
              <w:widowControl w:val="0"/>
              <w:contextualSpacing/>
              <w:jc w:val="center"/>
              <w:rPr>
                <w:b/>
                <w:color w:val="000000" w:themeColor="text1"/>
                <w:sz w:val="24"/>
                <w:szCs w:val="24"/>
              </w:rPr>
            </w:pPr>
            <w:r w:rsidRPr="00566400">
              <w:rPr>
                <w:b/>
                <w:color w:val="000000" w:themeColor="text1"/>
                <w:sz w:val="24"/>
                <w:szCs w:val="24"/>
              </w:rPr>
              <w:t>100 Points</w:t>
            </w:r>
          </w:p>
        </w:tc>
      </w:tr>
    </w:tbl>
    <w:p w14:paraId="1BE4EB37" w14:textId="77777777" w:rsidR="00440AFE" w:rsidRPr="002C419D" w:rsidRDefault="00440AFE" w:rsidP="008B6CBB">
      <w:pPr>
        <w:pStyle w:val="ListParagraph"/>
        <w:ind w:left="0"/>
        <w:jc w:val="both"/>
        <w:rPr>
          <w:sz w:val="24"/>
          <w:szCs w:val="24"/>
        </w:rPr>
      </w:pPr>
    </w:p>
    <w:p w14:paraId="1333B533" w14:textId="77777777" w:rsidR="00D130A9" w:rsidRPr="002C419D" w:rsidRDefault="00D130A9" w:rsidP="008B6CBB">
      <w:pPr>
        <w:pStyle w:val="ListParagraph"/>
        <w:ind w:left="0"/>
        <w:jc w:val="both"/>
        <w:rPr>
          <w:b/>
          <w:bCs/>
          <w:color w:val="000000" w:themeColor="text1"/>
          <w:sz w:val="24"/>
          <w:szCs w:val="24"/>
        </w:rPr>
      </w:pPr>
      <w:bookmarkStart w:id="29" w:name="_Hlk37683320"/>
    </w:p>
    <w:p w14:paraId="1918F350" w14:textId="3EBE9D78" w:rsidR="00793F9B" w:rsidRPr="00566400" w:rsidRDefault="00F14138" w:rsidP="00566400">
      <w:pPr>
        <w:pStyle w:val="ListParagraph"/>
        <w:ind w:left="0"/>
        <w:jc w:val="center"/>
        <w:rPr>
          <w:b/>
          <w:bCs/>
          <w:color w:val="000000" w:themeColor="text1"/>
          <w:sz w:val="24"/>
          <w:szCs w:val="24"/>
        </w:rPr>
      </w:pPr>
      <w:r w:rsidRPr="00566400">
        <w:rPr>
          <w:b/>
          <w:bCs/>
          <w:color w:val="000000" w:themeColor="text1"/>
          <w:sz w:val="24"/>
          <w:szCs w:val="24"/>
          <w:u w:val="single"/>
        </w:rPr>
        <w:t>NOTE</w:t>
      </w:r>
      <w:r w:rsidRPr="002C419D">
        <w:rPr>
          <w:b/>
          <w:bCs/>
          <w:color w:val="000000" w:themeColor="text1"/>
          <w:sz w:val="24"/>
          <w:szCs w:val="24"/>
        </w:rPr>
        <w:t xml:space="preserve">: See the “Requirements” tab of this solicitation for additional </w:t>
      </w:r>
      <w:r w:rsidR="00E633A8" w:rsidRPr="002C419D">
        <w:rPr>
          <w:b/>
          <w:bCs/>
          <w:color w:val="000000" w:themeColor="text1"/>
          <w:sz w:val="24"/>
          <w:szCs w:val="24"/>
        </w:rPr>
        <w:t>requirements and clause</w:t>
      </w:r>
      <w:r w:rsidR="00F5471A" w:rsidRPr="002C419D">
        <w:rPr>
          <w:b/>
          <w:bCs/>
          <w:color w:val="000000" w:themeColor="text1"/>
          <w:sz w:val="24"/>
          <w:szCs w:val="24"/>
        </w:rPr>
        <w:t>s</w:t>
      </w:r>
      <w:r w:rsidR="00E633A8" w:rsidRPr="002C419D">
        <w:rPr>
          <w:b/>
          <w:bCs/>
          <w:color w:val="000000" w:themeColor="text1"/>
          <w:sz w:val="24"/>
          <w:szCs w:val="24"/>
        </w:rPr>
        <w:t xml:space="preserve"> for </w:t>
      </w:r>
      <w:r w:rsidR="00A64423">
        <w:rPr>
          <w:b/>
          <w:bCs/>
          <w:color w:val="000000" w:themeColor="text1"/>
          <w:sz w:val="24"/>
          <w:szCs w:val="24"/>
        </w:rPr>
        <w:t>p</w:t>
      </w:r>
      <w:r w:rsidR="00E633A8" w:rsidRPr="002C419D">
        <w:rPr>
          <w:b/>
          <w:bCs/>
          <w:color w:val="000000" w:themeColor="text1"/>
          <w:sz w:val="24"/>
          <w:szCs w:val="24"/>
        </w:rPr>
        <w:t>requalification and submission of the SOQ</w:t>
      </w:r>
      <w:r w:rsidR="00B603BD" w:rsidRPr="002C419D">
        <w:rPr>
          <w:b/>
          <w:bCs/>
          <w:color w:val="000000" w:themeColor="text1"/>
          <w:sz w:val="24"/>
          <w:szCs w:val="24"/>
        </w:rPr>
        <w:t xml:space="preserve"> forms.</w:t>
      </w:r>
      <w:bookmarkEnd w:id="29"/>
    </w:p>
    <w:sectPr w:rsidR="00793F9B" w:rsidRPr="00566400" w:rsidSect="009E4283">
      <w:footerReference w:type="default" r:id="rId17"/>
      <w:pgSz w:w="12240" w:h="15840"/>
      <w:pgMar w:top="720" w:right="1440" w:bottom="720" w:left="1440" w:header="720" w:footer="28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142F458E" w14:textId="77777777" w:rsidR="006D3FE1" w:rsidRDefault="006D3FE1" w:rsidP="006D3FE1">
      <w:pPr>
        <w:pStyle w:val="CommentText"/>
      </w:pPr>
      <w:r>
        <w:t>Brief description of goods and/or services your agency is looking to acquire with this RFP.  Please note that this will be viewable on the bid board; be precise so you attract interest of the appropriate vendor community</w:t>
      </w:r>
    </w:p>
  </w:comment>
  <w:comment w:id="1" w:author="Author" w:initials="A">
    <w:p w14:paraId="0BA2923F" w14:textId="77777777" w:rsidR="00A31E9A" w:rsidRDefault="00A31E9A" w:rsidP="001A4C38">
      <w:pPr>
        <w:pStyle w:val="CommentText"/>
      </w:pPr>
      <w:r>
        <w:rPr>
          <w:rStyle w:val="CommentReference"/>
        </w:rPr>
        <w:annotationRef/>
      </w:r>
      <w:r>
        <w:t>State Purchasing Agent written approval to waive prequalification is required if applicable.</w:t>
      </w:r>
    </w:p>
  </w:comment>
  <w:comment w:id="3" w:author="Author" w:initials="A">
    <w:p w14:paraId="748C0F95" w14:textId="228CF99A" w:rsidR="006D3FE1" w:rsidRDefault="006D3FE1" w:rsidP="006D3FE1">
      <w:pPr>
        <w:pStyle w:val="CommentText"/>
      </w:pPr>
      <w:r>
        <w:rPr>
          <w:rStyle w:val="CommentReference"/>
          <w:rFonts w:eastAsiaTheme="majorEastAsia"/>
        </w:rPr>
        <w:annotationRef/>
      </w:r>
      <w:r>
        <w:t>What is the desired term or length of service? Renewal options?</w:t>
      </w:r>
    </w:p>
  </w:comment>
  <w:comment w:id="4" w:author="Author" w:initials="A">
    <w:p w14:paraId="3C3EAD68" w14:textId="77777777" w:rsidR="008B6CBB" w:rsidRDefault="006D3FE1" w:rsidP="001B0AA8">
      <w:pPr>
        <w:pStyle w:val="CommentText"/>
      </w:pPr>
      <w:r>
        <w:rPr>
          <w:rStyle w:val="CommentReference"/>
          <w:rFonts w:eastAsiaTheme="majorEastAsia"/>
        </w:rPr>
        <w:annotationRef/>
      </w:r>
      <w:r w:rsidR="008B6CBB">
        <w:t xml:space="preserve">Agency makes selections based on consultation with DOA Risk Management. NOTE – Select the applicable insurance for this solicitation (click on box). The General Conditions of Purchase Addendum A provides details on each coverage type to assist in selection(s) found at </w:t>
      </w:r>
      <w:hyperlink r:id="rId1" w:history="1">
        <w:r w:rsidR="008B6CBB" w:rsidRPr="001B0AA8">
          <w:rPr>
            <w:rStyle w:val="Hyperlink"/>
          </w:rPr>
          <w:t>https://www.ridop.ri.gov/documents/general-conditions-addendum-a.pdf</w:t>
        </w:r>
      </w:hyperlink>
      <w:r w:rsidR="008B6CBB">
        <w:t>.</w:t>
      </w:r>
    </w:p>
  </w:comment>
  <w:comment w:id="5" w:author="Author" w:initials="A">
    <w:p w14:paraId="4B8F465F" w14:textId="546D1573" w:rsidR="006D3FE1" w:rsidRDefault="006D3FE1" w:rsidP="006D3FE1">
      <w:pPr>
        <w:pStyle w:val="CommentText"/>
      </w:pPr>
      <w:r>
        <w:rPr>
          <w:rStyle w:val="CommentReference"/>
          <w:rFonts w:eastAsiaTheme="majorEastAsia"/>
        </w:rPr>
        <w:annotationRef/>
      </w:r>
      <w:r>
        <w:t>Required for applicable public works solicitations that will result in an AIA contract with the selected vendor at time of tentative selection.  This is to notify vendors of this requirement up front in the solicitation as the AIA forms do require a nominal fee.</w:t>
      </w:r>
    </w:p>
  </w:comment>
  <w:comment w:id="11" w:author="Author" w:initials="A">
    <w:p w14:paraId="7BDB0290" w14:textId="77777777" w:rsidR="00D10C6B" w:rsidRDefault="00D10C6B">
      <w:pPr>
        <w:pStyle w:val="CommentText"/>
      </w:pPr>
      <w:r>
        <w:rPr>
          <w:rStyle w:val="CommentReference"/>
        </w:rPr>
        <w:annotationRef/>
      </w:r>
      <w:r>
        <w:t>Background should describe the necessary information for vendors to understand why the services are being sought.  Describe the authority to conduct the work on the state’s behalf.  Provide data, if possible, of past service levels or any relevant information that would assist the vendor in understanding the needs of the state for the service being sought.</w:t>
      </w:r>
    </w:p>
    <w:p w14:paraId="05F47141" w14:textId="77777777" w:rsidR="00D10C6B" w:rsidRDefault="00D10C6B">
      <w:pPr>
        <w:pStyle w:val="CommentText"/>
      </w:pPr>
    </w:p>
    <w:p w14:paraId="61DA9BD0" w14:textId="6CBC4060" w:rsidR="00D10C6B" w:rsidRDefault="00D10C6B">
      <w:pPr>
        <w:pStyle w:val="CommentText"/>
      </w:pPr>
    </w:p>
  </w:comment>
  <w:comment w:id="16" w:author="Author" w:initials="A">
    <w:p w14:paraId="323F42C2" w14:textId="77777777" w:rsidR="00D10C6B" w:rsidRDefault="00D10C6B">
      <w:pPr>
        <w:pStyle w:val="CommentText"/>
      </w:pPr>
      <w:r>
        <w:rPr>
          <w:rStyle w:val="CommentReference"/>
        </w:rPr>
        <w:annotationRef/>
      </w:r>
      <w:r>
        <w:t>The Scope of Work section is really the nuts and bolts behind the project’s authorization of work.  What you are requesting of the vendor should be clear and concise and driven by deliverables where ever possible.  This is where you describe the expectations and layout what the core function of the work should be, i.e.: deliverables, tasks or work products.</w:t>
      </w:r>
    </w:p>
    <w:p w14:paraId="166A727E" w14:textId="77777777" w:rsidR="00D10C6B" w:rsidRDefault="00D10C6B">
      <w:pPr>
        <w:pStyle w:val="CommentText"/>
      </w:pPr>
    </w:p>
    <w:p w14:paraId="366A9670" w14:textId="464E0F1D" w:rsidR="00D10C6B" w:rsidRDefault="00D10C6B">
      <w:pPr>
        <w:pStyle w:val="CommentText"/>
      </w:pPr>
      <w:r>
        <w:t xml:space="preserve">Agencies are able to customize this section as needed to best convey the SOW and requirements for their specific goods and/or services. </w:t>
      </w:r>
    </w:p>
    <w:p w14:paraId="3BA6B6AF" w14:textId="05BB27AD" w:rsidR="00D10C6B" w:rsidRDefault="00D10C6B">
      <w:pPr>
        <w:pStyle w:val="CommentText"/>
      </w:pPr>
    </w:p>
    <w:p w14:paraId="77EDD1FD" w14:textId="0B5780FE" w:rsidR="00D10C6B" w:rsidRDefault="00D10C6B">
      <w:pPr>
        <w:pStyle w:val="CommentText"/>
      </w:pPr>
      <w:r>
        <w:t xml:space="preserve">For reference, RFP/OE examples can be found at the Division of Purchases website at </w:t>
      </w:r>
      <w:hyperlink r:id="rId2" w:history="1">
        <w:r w:rsidRPr="00D359AC">
          <w:rPr>
            <w:rStyle w:val="Hyperlink"/>
          </w:rPr>
          <w:t>https://www.ridop.ri.gov/</w:t>
        </w:r>
      </w:hyperlink>
    </w:p>
    <w:p w14:paraId="12941F0F" w14:textId="398B7740" w:rsidR="00D10C6B" w:rsidRDefault="00D10C6B">
      <w:pPr>
        <w:pStyle w:val="CommentText"/>
      </w:pPr>
    </w:p>
  </w:comment>
  <w:comment w:id="25" w:author="Author" w:initials="A">
    <w:p w14:paraId="381E0CA6" w14:textId="77777777" w:rsidR="0072607E" w:rsidRDefault="0072607E" w:rsidP="0048332B">
      <w:pPr>
        <w:pStyle w:val="CommentText"/>
      </w:pPr>
      <w:r>
        <w:rPr>
          <w:rStyle w:val="CommentReference"/>
        </w:rPr>
        <w:annotationRef/>
      </w:r>
      <w:r>
        <w:t>User agency to fill in parameters for "similar project" in construction contract value.</w:t>
      </w:r>
    </w:p>
  </w:comment>
  <w:comment w:id="26" w:author="Author" w:initials="A">
    <w:p w14:paraId="18A6EE2B" w14:textId="4D2C1FE8" w:rsidR="00912986" w:rsidRDefault="00912986" w:rsidP="00091EF7">
      <w:pPr>
        <w:pStyle w:val="CommentText"/>
      </w:pPr>
      <w:r>
        <w:rPr>
          <w:rStyle w:val="CommentReference"/>
        </w:rPr>
        <w:annotationRef/>
      </w:r>
      <w:r>
        <w:t>80% is recommended; user agency may modify if/as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2F458E" w15:done="0"/>
  <w15:commentEx w15:paraId="0BA2923F" w15:done="0"/>
  <w15:commentEx w15:paraId="748C0F95" w15:done="0"/>
  <w15:commentEx w15:paraId="3C3EAD68" w15:done="0"/>
  <w15:commentEx w15:paraId="4B8F465F" w15:done="0"/>
  <w15:commentEx w15:paraId="61DA9BD0" w15:done="0"/>
  <w15:commentEx w15:paraId="12941F0F" w15:done="0"/>
  <w15:commentEx w15:paraId="381E0CA6" w15:done="0"/>
  <w15:commentEx w15:paraId="18A6EE2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2F458E" w16cid:durableId="263B6133"/>
  <w16cid:commentId w16cid:paraId="0BA2923F" w16cid:durableId="2B8E47A5"/>
  <w16cid:commentId w16cid:paraId="748C0F95" w16cid:durableId="263B6134"/>
  <w16cid:commentId w16cid:paraId="3C3EAD68" w16cid:durableId="263B6135"/>
  <w16cid:commentId w16cid:paraId="4B8F465F" w16cid:durableId="263B6136"/>
  <w16cid:commentId w16cid:paraId="61DA9BD0" w16cid:durableId="1F2673BC"/>
  <w16cid:commentId w16cid:paraId="12941F0F" w16cid:durableId="1F2673A6"/>
  <w16cid:commentId w16cid:paraId="381E0CA6" w16cid:durableId="2B8E59CC"/>
  <w16cid:commentId w16cid:paraId="18A6EE2B" w16cid:durableId="2B8E53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0F046" w14:textId="77777777" w:rsidR="00433064" w:rsidRDefault="00433064" w:rsidP="00BD015F">
      <w:r>
        <w:separator/>
      </w:r>
    </w:p>
  </w:endnote>
  <w:endnote w:type="continuationSeparator" w:id="0">
    <w:p w14:paraId="62B78799" w14:textId="77777777" w:rsidR="00433064" w:rsidRDefault="00433064" w:rsidP="00BD0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0081794"/>
      <w:docPartObj>
        <w:docPartGallery w:val="Page Numbers (Bottom of Page)"/>
        <w:docPartUnique/>
      </w:docPartObj>
    </w:sdtPr>
    <w:sdtEndPr>
      <w:rPr>
        <w:color w:val="7F7F7F" w:themeColor="background1" w:themeShade="7F"/>
        <w:spacing w:val="60"/>
      </w:rPr>
    </w:sdtEndPr>
    <w:sdtContent>
      <w:p w14:paraId="2DB51B46" w14:textId="30F2D3A9" w:rsidR="00D10C6B" w:rsidRPr="00B968A3" w:rsidRDefault="00D10C6B" w:rsidP="00B968A3">
        <w:pPr>
          <w:pStyle w:val="Footer"/>
          <w:pBdr>
            <w:top w:val="single" w:sz="4" w:space="1" w:color="D9D9D9" w:themeColor="background1" w:themeShade="D9"/>
          </w:pBdr>
        </w:pPr>
        <w:r w:rsidRPr="00B968A3">
          <w:t>201</w:t>
        </w:r>
        <w:r>
          <w:t>8-1</w:t>
        </w:r>
        <w:r w:rsidRPr="00B968A3">
          <w:t xml:space="preserve">                                                                       Page </w:t>
        </w:r>
        <w:r w:rsidRPr="00B968A3">
          <w:rPr>
            <w:bCs/>
          </w:rPr>
          <w:fldChar w:fldCharType="begin"/>
        </w:r>
        <w:r w:rsidRPr="00B968A3">
          <w:rPr>
            <w:bCs/>
          </w:rPr>
          <w:instrText xml:space="preserve"> PAGE  \* Arabic  \* MERGEFORMAT </w:instrText>
        </w:r>
        <w:r w:rsidRPr="00B968A3">
          <w:rPr>
            <w:bCs/>
          </w:rPr>
          <w:fldChar w:fldCharType="separate"/>
        </w:r>
        <w:r>
          <w:rPr>
            <w:bCs/>
            <w:noProof/>
          </w:rPr>
          <w:t>2</w:t>
        </w:r>
        <w:r w:rsidRPr="00B968A3">
          <w:rPr>
            <w:bCs/>
          </w:rPr>
          <w:fldChar w:fldCharType="end"/>
        </w:r>
        <w:r w:rsidRPr="00B968A3">
          <w:t xml:space="preserve"> of </w:t>
        </w:r>
        <w:r w:rsidRPr="00B968A3">
          <w:rPr>
            <w:bCs/>
          </w:rPr>
          <w:fldChar w:fldCharType="begin"/>
        </w:r>
        <w:r w:rsidRPr="00B968A3">
          <w:rPr>
            <w:bCs/>
          </w:rPr>
          <w:instrText xml:space="preserve"> NUMPAGES  \* Arabic  \* MERGEFORMAT </w:instrText>
        </w:r>
        <w:r w:rsidRPr="00B968A3">
          <w:rPr>
            <w:bCs/>
          </w:rPr>
          <w:fldChar w:fldCharType="separate"/>
        </w:r>
        <w:r>
          <w:rPr>
            <w:bCs/>
            <w:noProof/>
          </w:rPr>
          <w:t>2</w:t>
        </w:r>
        <w:r w:rsidRPr="00B968A3">
          <w:rPr>
            <w:bCs/>
          </w:rPr>
          <w:fldChar w:fldCharType="end"/>
        </w:r>
        <w:r w:rsidRPr="00B968A3">
          <w:rPr>
            <w:bCs/>
          </w:rPr>
          <w:t xml:space="preserve">                                                      Revised </w:t>
        </w:r>
        <w:r w:rsidR="00566400">
          <w:rPr>
            <w:bCs/>
          </w:rPr>
          <w:t>03/26/2025</w:t>
        </w:r>
      </w:p>
    </w:sdtContent>
  </w:sdt>
  <w:p w14:paraId="5D882CC0" w14:textId="4D25B495" w:rsidR="00D10C6B" w:rsidRPr="003A72BB" w:rsidRDefault="00D10C6B">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7E900" w14:textId="77777777" w:rsidR="00433064" w:rsidRDefault="00433064" w:rsidP="00BD015F">
      <w:r>
        <w:separator/>
      </w:r>
    </w:p>
  </w:footnote>
  <w:footnote w:type="continuationSeparator" w:id="0">
    <w:p w14:paraId="6CF522A8" w14:textId="77777777" w:rsidR="00433064" w:rsidRDefault="00433064" w:rsidP="00BD0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A6B"/>
    <w:multiLevelType w:val="multilevel"/>
    <w:tmpl w:val="A000AFA6"/>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 w15:restartNumberingAfterBreak="0">
    <w:nsid w:val="022A3F58"/>
    <w:multiLevelType w:val="hybridMultilevel"/>
    <w:tmpl w:val="6AD4CB3A"/>
    <w:lvl w:ilvl="0" w:tplc="A3D46D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9C3A5A"/>
    <w:multiLevelType w:val="hybridMultilevel"/>
    <w:tmpl w:val="D918F96A"/>
    <w:lvl w:ilvl="0" w:tplc="2E3E81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A50639"/>
    <w:multiLevelType w:val="hybridMultilevel"/>
    <w:tmpl w:val="BA2A7FB8"/>
    <w:lvl w:ilvl="0" w:tplc="04090001">
      <w:start w:val="1"/>
      <w:numFmt w:val="bullet"/>
      <w:lvlText w:val=""/>
      <w:lvlJc w:val="left"/>
      <w:pPr>
        <w:ind w:left="2160" w:hanging="360"/>
      </w:pPr>
      <w:rPr>
        <w:rFonts w:ascii="Symbol" w:hAnsi="Symbol" w:hint="default"/>
        <w:b/>
        <w:bCs/>
        <w:i/>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AE349F8"/>
    <w:multiLevelType w:val="hybridMultilevel"/>
    <w:tmpl w:val="1B7246D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502E6"/>
    <w:multiLevelType w:val="hybridMultilevel"/>
    <w:tmpl w:val="2B220CDE"/>
    <w:lvl w:ilvl="0" w:tplc="0E74DEC4">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83A16"/>
    <w:multiLevelType w:val="hybridMultilevel"/>
    <w:tmpl w:val="E56E5ADC"/>
    <w:lvl w:ilvl="0" w:tplc="A50410C6">
      <w:start w:val="1"/>
      <w:numFmt w:val="decimal"/>
      <w:lvlText w:val="%1."/>
      <w:lvlJc w:val="left"/>
      <w:pPr>
        <w:ind w:left="1090" w:hanging="360"/>
      </w:pPr>
      <w:rPr>
        <w:rFonts w:eastAsiaTheme="minorHAnsi" w:hint="default"/>
        <w:b/>
        <w:u w:val="thick"/>
      </w:rPr>
    </w:lvl>
    <w:lvl w:ilvl="1" w:tplc="04090019">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7" w15:restartNumberingAfterBreak="0">
    <w:nsid w:val="13A677DC"/>
    <w:multiLevelType w:val="hybridMultilevel"/>
    <w:tmpl w:val="F490FF68"/>
    <w:lvl w:ilvl="0" w:tplc="D940ED02">
      <w:start w:val="1"/>
      <w:numFmt w:val="bullet"/>
      <w:lvlText w:val=""/>
      <w:lvlJc w:val="left"/>
      <w:pPr>
        <w:ind w:left="820" w:hanging="360"/>
      </w:pPr>
      <w:rPr>
        <w:rFonts w:ascii="Symbol" w:eastAsia="Symbol" w:hAnsi="Symbol" w:hint="default"/>
        <w:sz w:val="24"/>
        <w:szCs w:val="24"/>
      </w:rPr>
    </w:lvl>
    <w:lvl w:ilvl="1" w:tplc="0F78E9C4">
      <w:start w:val="1"/>
      <w:numFmt w:val="bullet"/>
      <w:lvlText w:val="•"/>
      <w:lvlJc w:val="left"/>
      <w:pPr>
        <w:ind w:left="1670" w:hanging="360"/>
      </w:pPr>
      <w:rPr>
        <w:rFonts w:hint="default"/>
      </w:rPr>
    </w:lvl>
    <w:lvl w:ilvl="2" w:tplc="CA44305A">
      <w:start w:val="1"/>
      <w:numFmt w:val="bullet"/>
      <w:lvlText w:val="•"/>
      <w:lvlJc w:val="left"/>
      <w:pPr>
        <w:ind w:left="2520" w:hanging="360"/>
      </w:pPr>
      <w:rPr>
        <w:rFonts w:hint="default"/>
      </w:rPr>
    </w:lvl>
    <w:lvl w:ilvl="3" w:tplc="48A65E94">
      <w:start w:val="1"/>
      <w:numFmt w:val="bullet"/>
      <w:lvlText w:val="•"/>
      <w:lvlJc w:val="left"/>
      <w:pPr>
        <w:ind w:left="3370" w:hanging="360"/>
      </w:pPr>
      <w:rPr>
        <w:rFonts w:hint="default"/>
      </w:rPr>
    </w:lvl>
    <w:lvl w:ilvl="4" w:tplc="DBB4017A">
      <w:start w:val="1"/>
      <w:numFmt w:val="bullet"/>
      <w:lvlText w:val="•"/>
      <w:lvlJc w:val="left"/>
      <w:pPr>
        <w:ind w:left="4220" w:hanging="360"/>
      </w:pPr>
      <w:rPr>
        <w:rFonts w:hint="default"/>
      </w:rPr>
    </w:lvl>
    <w:lvl w:ilvl="5" w:tplc="0F9883EE">
      <w:start w:val="1"/>
      <w:numFmt w:val="bullet"/>
      <w:lvlText w:val="•"/>
      <w:lvlJc w:val="left"/>
      <w:pPr>
        <w:ind w:left="5070" w:hanging="360"/>
      </w:pPr>
      <w:rPr>
        <w:rFonts w:hint="default"/>
      </w:rPr>
    </w:lvl>
    <w:lvl w:ilvl="6" w:tplc="C25A9484">
      <w:start w:val="1"/>
      <w:numFmt w:val="bullet"/>
      <w:lvlText w:val="•"/>
      <w:lvlJc w:val="left"/>
      <w:pPr>
        <w:ind w:left="5920" w:hanging="360"/>
      </w:pPr>
      <w:rPr>
        <w:rFonts w:hint="default"/>
      </w:rPr>
    </w:lvl>
    <w:lvl w:ilvl="7" w:tplc="2C9E1B18">
      <w:start w:val="1"/>
      <w:numFmt w:val="bullet"/>
      <w:lvlText w:val="•"/>
      <w:lvlJc w:val="left"/>
      <w:pPr>
        <w:ind w:left="6770" w:hanging="360"/>
      </w:pPr>
      <w:rPr>
        <w:rFonts w:hint="default"/>
      </w:rPr>
    </w:lvl>
    <w:lvl w:ilvl="8" w:tplc="D338993A">
      <w:start w:val="1"/>
      <w:numFmt w:val="bullet"/>
      <w:lvlText w:val="•"/>
      <w:lvlJc w:val="left"/>
      <w:pPr>
        <w:ind w:left="7620" w:hanging="360"/>
      </w:pPr>
      <w:rPr>
        <w:rFonts w:hint="default"/>
      </w:rPr>
    </w:lvl>
  </w:abstractNum>
  <w:abstractNum w:abstractNumId="8" w15:restartNumberingAfterBreak="0">
    <w:nsid w:val="15CC6B2E"/>
    <w:multiLevelType w:val="hybridMultilevel"/>
    <w:tmpl w:val="39FE1992"/>
    <w:lvl w:ilvl="0" w:tplc="78FCFDFC">
      <w:start w:val="1"/>
      <w:numFmt w:val="bullet"/>
      <w:lvlText w:val="–"/>
      <w:lvlJc w:val="left"/>
      <w:pPr>
        <w:ind w:left="100" w:hanging="181"/>
      </w:pPr>
      <w:rPr>
        <w:rFonts w:ascii="Times New Roman" w:eastAsia="Times New Roman" w:hAnsi="Times New Roman" w:hint="default"/>
        <w:sz w:val="24"/>
        <w:szCs w:val="24"/>
      </w:rPr>
    </w:lvl>
    <w:lvl w:ilvl="1" w:tplc="4EE06E1E">
      <w:start w:val="1"/>
      <w:numFmt w:val="decimal"/>
      <w:lvlText w:val="%2."/>
      <w:lvlJc w:val="left"/>
      <w:pPr>
        <w:ind w:left="1468" w:hanging="360"/>
      </w:pPr>
      <w:rPr>
        <w:rFonts w:ascii="Times New Roman" w:eastAsia="Times New Roman" w:hAnsi="Times New Roman" w:hint="default"/>
        <w:sz w:val="24"/>
        <w:szCs w:val="24"/>
      </w:rPr>
    </w:lvl>
    <w:lvl w:ilvl="2" w:tplc="CE56434A">
      <w:start w:val="1"/>
      <w:numFmt w:val="bullet"/>
      <w:lvlText w:val="•"/>
      <w:lvlJc w:val="left"/>
      <w:pPr>
        <w:ind w:left="2347" w:hanging="360"/>
      </w:pPr>
      <w:rPr>
        <w:rFonts w:hint="default"/>
      </w:rPr>
    </w:lvl>
    <w:lvl w:ilvl="3" w:tplc="D794E8EC">
      <w:start w:val="1"/>
      <w:numFmt w:val="bullet"/>
      <w:lvlText w:val="•"/>
      <w:lvlJc w:val="left"/>
      <w:pPr>
        <w:ind w:left="3226" w:hanging="360"/>
      </w:pPr>
      <w:rPr>
        <w:rFonts w:hint="default"/>
      </w:rPr>
    </w:lvl>
    <w:lvl w:ilvl="4" w:tplc="3272B13A">
      <w:start w:val="1"/>
      <w:numFmt w:val="bullet"/>
      <w:lvlText w:val="•"/>
      <w:lvlJc w:val="left"/>
      <w:pPr>
        <w:ind w:left="4105" w:hanging="360"/>
      </w:pPr>
      <w:rPr>
        <w:rFonts w:hint="default"/>
      </w:rPr>
    </w:lvl>
    <w:lvl w:ilvl="5" w:tplc="7820D73E">
      <w:start w:val="1"/>
      <w:numFmt w:val="bullet"/>
      <w:lvlText w:val="•"/>
      <w:lvlJc w:val="left"/>
      <w:pPr>
        <w:ind w:left="4984" w:hanging="360"/>
      </w:pPr>
      <w:rPr>
        <w:rFonts w:hint="default"/>
      </w:rPr>
    </w:lvl>
    <w:lvl w:ilvl="6" w:tplc="19F404B4">
      <w:start w:val="1"/>
      <w:numFmt w:val="bullet"/>
      <w:lvlText w:val="•"/>
      <w:lvlJc w:val="left"/>
      <w:pPr>
        <w:ind w:left="5863" w:hanging="360"/>
      </w:pPr>
      <w:rPr>
        <w:rFonts w:hint="default"/>
      </w:rPr>
    </w:lvl>
    <w:lvl w:ilvl="7" w:tplc="B4883BA6">
      <w:start w:val="1"/>
      <w:numFmt w:val="bullet"/>
      <w:lvlText w:val="•"/>
      <w:lvlJc w:val="left"/>
      <w:pPr>
        <w:ind w:left="6742" w:hanging="360"/>
      </w:pPr>
      <w:rPr>
        <w:rFonts w:hint="default"/>
      </w:rPr>
    </w:lvl>
    <w:lvl w:ilvl="8" w:tplc="A4061744">
      <w:start w:val="1"/>
      <w:numFmt w:val="bullet"/>
      <w:lvlText w:val="•"/>
      <w:lvlJc w:val="left"/>
      <w:pPr>
        <w:ind w:left="7621" w:hanging="360"/>
      </w:pPr>
      <w:rPr>
        <w:rFonts w:hint="default"/>
      </w:rPr>
    </w:lvl>
  </w:abstractNum>
  <w:abstractNum w:abstractNumId="9" w15:restartNumberingAfterBreak="0">
    <w:nsid w:val="165E597C"/>
    <w:multiLevelType w:val="hybridMultilevel"/>
    <w:tmpl w:val="1396D4DA"/>
    <w:lvl w:ilvl="0" w:tplc="53A2E6A0">
      <w:start w:val="1"/>
      <w:numFmt w:val="upperLetter"/>
      <w:lvlText w:val="%1."/>
      <w:lvlJc w:val="left"/>
      <w:pPr>
        <w:ind w:left="1530" w:hanging="360"/>
      </w:pPr>
      <w:rPr>
        <w:rFonts w:hint="default"/>
        <w:b w:val="0"/>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213B7B31"/>
    <w:multiLevelType w:val="hybridMultilevel"/>
    <w:tmpl w:val="985219CE"/>
    <w:lvl w:ilvl="0" w:tplc="3E046DB6">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5E686E"/>
    <w:multiLevelType w:val="hybridMultilevel"/>
    <w:tmpl w:val="D084D8AC"/>
    <w:lvl w:ilvl="0" w:tplc="138C2A9A">
      <w:start w:val="1"/>
      <w:numFmt w:val="decimal"/>
      <w:lvlText w:val="%1."/>
      <w:lvlJc w:val="left"/>
      <w:pPr>
        <w:ind w:left="1090" w:hanging="360"/>
      </w:pPr>
      <w:rPr>
        <w:rFonts w:eastAsiaTheme="minorHAnsi" w:hint="default"/>
        <w:b/>
        <w:u w:val="thick"/>
      </w:rPr>
    </w:lvl>
    <w:lvl w:ilvl="1" w:tplc="04090019">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12" w15:restartNumberingAfterBreak="0">
    <w:nsid w:val="2E0941DE"/>
    <w:multiLevelType w:val="multilevel"/>
    <w:tmpl w:val="8F0E7116"/>
    <w:styleLink w:val="NumberedLists"/>
    <w:lvl w:ilvl="0">
      <w:start w:val="1"/>
      <w:numFmt w:val="decimal"/>
      <w:pStyle w:val="NumberedList1"/>
      <w:lvlText w:val="%1."/>
      <w:lvlJc w:val="left"/>
      <w:pPr>
        <w:tabs>
          <w:tab w:val="num" w:pos="720"/>
        </w:tabs>
        <w:ind w:left="720" w:hanging="533"/>
      </w:pPr>
      <w:rPr>
        <w:rFonts w:ascii="Arial" w:hAnsi="Arial" w:cs="Times New Roman" w:hint="default"/>
        <w:b w:val="0"/>
        <w:i w:val="0"/>
        <w:sz w:val="22"/>
      </w:rPr>
    </w:lvl>
    <w:lvl w:ilvl="1">
      <w:start w:val="1"/>
      <w:numFmt w:val="lowerLetter"/>
      <w:pStyle w:val="NumberedList2"/>
      <w:lvlText w:val="%2."/>
      <w:lvlJc w:val="left"/>
      <w:pPr>
        <w:tabs>
          <w:tab w:val="num" w:pos="1267"/>
        </w:tabs>
        <w:ind w:left="1267" w:hanging="547"/>
      </w:pPr>
      <w:rPr>
        <w:rFonts w:ascii="Arial" w:hAnsi="Arial" w:cs="Times New Roman" w:hint="default"/>
        <w:b w:val="0"/>
        <w:i w:val="0"/>
        <w:sz w:val="22"/>
      </w:rPr>
    </w:lvl>
    <w:lvl w:ilvl="2">
      <w:start w:val="1"/>
      <w:numFmt w:val="lowerRoman"/>
      <w:pStyle w:val="NumberedList3"/>
      <w:lvlText w:val="%3."/>
      <w:lvlJc w:val="left"/>
      <w:pPr>
        <w:tabs>
          <w:tab w:val="num" w:pos="1800"/>
        </w:tabs>
        <w:ind w:left="1800" w:hanging="533"/>
      </w:pPr>
      <w:rPr>
        <w:rFonts w:ascii="Arial" w:hAnsi="Arial" w:cs="Times New Roman" w:hint="default"/>
        <w:b w:val="0"/>
        <w:i w:val="0"/>
        <w:sz w:val="22"/>
      </w:rPr>
    </w:lvl>
    <w:lvl w:ilvl="3">
      <w:start w:val="1"/>
      <w:numFmt w:val="decimal"/>
      <w:pStyle w:val="NumberedList4"/>
      <w:lvlText w:val="(%4)"/>
      <w:lvlJc w:val="left"/>
      <w:pPr>
        <w:tabs>
          <w:tab w:val="num" w:pos="720"/>
        </w:tabs>
        <w:ind w:left="720" w:hanging="533"/>
      </w:pPr>
      <w:rPr>
        <w:rFonts w:ascii="Arial" w:hAnsi="Arial" w:cs="Times New Roman" w:hint="default"/>
        <w:b w:val="0"/>
        <w:i w:val="0"/>
        <w:sz w:val="22"/>
      </w:rPr>
    </w:lvl>
    <w:lvl w:ilvl="4">
      <w:start w:val="1"/>
      <w:numFmt w:val="lowerLetter"/>
      <w:pStyle w:val="NumberedList5"/>
      <w:lvlText w:val="(%5)"/>
      <w:lvlJc w:val="left"/>
      <w:pPr>
        <w:tabs>
          <w:tab w:val="num" w:pos="1267"/>
        </w:tabs>
        <w:ind w:left="1267" w:hanging="547"/>
      </w:pPr>
      <w:rPr>
        <w:rFonts w:ascii="Arial" w:hAnsi="Arial" w:cs="Times New Roman" w:hint="default"/>
        <w:b w:val="0"/>
        <w:i w:val="0"/>
        <w:sz w:val="22"/>
      </w:rPr>
    </w:lvl>
    <w:lvl w:ilvl="5">
      <w:start w:val="1"/>
      <w:numFmt w:val="lowerRoman"/>
      <w:pStyle w:val="NumberedList6"/>
      <w:lvlText w:val="(%6)."/>
      <w:lvlJc w:val="left"/>
      <w:pPr>
        <w:tabs>
          <w:tab w:val="num" w:pos="1800"/>
        </w:tabs>
        <w:ind w:left="1800" w:hanging="533"/>
      </w:pPr>
      <w:rPr>
        <w:rFonts w:ascii="Arial" w:hAnsi="Arial" w:cs="Times New Roman" w:hint="default"/>
        <w:b w:val="0"/>
        <w:i w:val="0"/>
        <w:sz w:val="22"/>
      </w:rPr>
    </w:lvl>
    <w:lvl w:ilvl="6">
      <w:start w:val="1"/>
      <w:numFmt w:val="upperRoman"/>
      <w:pStyle w:val="NumberedList7"/>
      <w:lvlText w:val="%7."/>
      <w:lvlJc w:val="left"/>
      <w:pPr>
        <w:tabs>
          <w:tab w:val="num" w:pos="720"/>
        </w:tabs>
        <w:ind w:left="720" w:hanging="533"/>
      </w:pPr>
      <w:rPr>
        <w:rFonts w:ascii="Arial" w:hAnsi="Arial" w:cs="Times New Roman" w:hint="default"/>
        <w:b w:val="0"/>
        <w:i w:val="0"/>
        <w:sz w:val="22"/>
      </w:rPr>
    </w:lvl>
    <w:lvl w:ilvl="7">
      <w:start w:val="1"/>
      <w:numFmt w:val="upperLetter"/>
      <w:pStyle w:val="NumberedList8"/>
      <w:lvlText w:val="%8."/>
      <w:lvlJc w:val="left"/>
      <w:pPr>
        <w:tabs>
          <w:tab w:val="num" w:pos="1267"/>
        </w:tabs>
        <w:ind w:left="1267" w:hanging="547"/>
      </w:pPr>
      <w:rPr>
        <w:rFonts w:ascii="Arial" w:hAnsi="Arial" w:cs="Times New Roman" w:hint="default"/>
        <w:b w:val="0"/>
        <w:i w:val="0"/>
        <w:sz w:val="22"/>
      </w:rPr>
    </w:lvl>
    <w:lvl w:ilvl="8">
      <w:start w:val="1"/>
      <w:numFmt w:val="decimalZero"/>
      <w:pStyle w:val="NumberedList9"/>
      <w:lvlText w:val="%9."/>
      <w:lvlJc w:val="left"/>
      <w:pPr>
        <w:tabs>
          <w:tab w:val="num" w:pos="720"/>
        </w:tabs>
        <w:ind w:left="720" w:hanging="533"/>
      </w:pPr>
      <w:rPr>
        <w:rFonts w:ascii="Arial" w:hAnsi="Arial" w:cs="Times New Roman" w:hint="default"/>
        <w:b w:val="0"/>
        <w:i w:val="0"/>
        <w:sz w:val="22"/>
      </w:rPr>
    </w:lvl>
  </w:abstractNum>
  <w:abstractNum w:abstractNumId="13" w15:restartNumberingAfterBreak="0">
    <w:nsid w:val="313161B4"/>
    <w:multiLevelType w:val="hybridMultilevel"/>
    <w:tmpl w:val="FEBE773A"/>
    <w:lvl w:ilvl="0" w:tplc="5F5A9410">
      <w:start w:val="1"/>
      <w:numFmt w:val="decimal"/>
      <w:lvlText w:val="%1."/>
      <w:lvlJc w:val="left"/>
      <w:pPr>
        <w:ind w:left="2160" w:hanging="360"/>
      </w:pPr>
      <w:rPr>
        <w:rFonts w:ascii="Times New Roman" w:eastAsia="Times New Roman" w:hAnsi="Times New Roman" w:hint="default"/>
        <w:b/>
        <w:bCs/>
        <w:i/>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637118B"/>
    <w:multiLevelType w:val="multilevel"/>
    <w:tmpl w:val="68842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066C71"/>
    <w:multiLevelType w:val="hybridMultilevel"/>
    <w:tmpl w:val="F24AA110"/>
    <w:lvl w:ilvl="0" w:tplc="2B5E3064">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0164B35"/>
    <w:multiLevelType w:val="hybridMultilevel"/>
    <w:tmpl w:val="E90290E4"/>
    <w:lvl w:ilvl="0" w:tplc="0B344E72">
      <w:start w:val="4"/>
      <w:numFmt w:val="lowerLetter"/>
      <w:lvlText w:val="%1."/>
      <w:lvlJc w:val="left"/>
      <w:pPr>
        <w:ind w:left="460" w:hanging="360"/>
      </w:pPr>
      <w:rPr>
        <w:rFonts w:ascii="Times New Roman" w:eastAsia="Times New Roman" w:hAnsi="Times New Roman" w:hint="default"/>
        <w:sz w:val="24"/>
        <w:szCs w:val="24"/>
      </w:rPr>
    </w:lvl>
    <w:lvl w:ilvl="1" w:tplc="C5BA1814">
      <w:start w:val="1"/>
      <w:numFmt w:val="bullet"/>
      <w:lvlText w:val="•"/>
      <w:lvlJc w:val="left"/>
      <w:pPr>
        <w:ind w:left="1318" w:hanging="360"/>
      </w:pPr>
      <w:rPr>
        <w:rFonts w:hint="default"/>
      </w:rPr>
    </w:lvl>
    <w:lvl w:ilvl="2" w:tplc="062E6616">
      <w:start w:val="1"/>
      <w:numFmt w:val="bullet"/>
      <w:lvlText w:val="•"/>
      <w:lvlJc w:val="left"/>
      <w:pPr>
        <w:ind w:left="2176" w:hanging="360"/>
      </w:pPr>
      <w:rPr>
        <w:rFonts w:hint="default"/>
      </w:rPr>
    </w:lvl>
    <w:lvl w:ilvl="3" w:tplc="EB9ED24C">
      <w:start w:val="1"/>
      <w:numFmt w:val="bullet"/>
      <w:lvlText w:val="•"/>
      <w:lvlJc w:val="left"/>
      <w:pPr>
        <w:ind w:left="3034" w:hanging="360"/>
      </w:pPr>
      <w:rPr>
        <w:rFonts w:hint="default"/>
      </w:rPr>
    </w:lvl>
    <w:lvl w:ilvl="4" w:tplc="3E7216BA">
      <w:start w:val="1"/>
      <w:numFmt w:val="bullet"/>
      <w:lvlText w:val="•"/>
      <w:lvlJc w:val="left"/>
      <w:pPr>
        <w:ind w:left="3892" w:hanging="360"/>
      </w:pPr>
      <w:rPr>
        <w:rFonts w:hint="default"/>
      </w:rPr>
    </w:lvl>
    <w:lvl w:ilvl="5" w:tplc="5498B5DA">
      <w:start w:val="1"/>
      <w:numFmt w:val="bullet"/>
      <w:lvlText w:val="•"/>
      <w:lvlJc w:val="left"/>
      <w:pPr>
        <w:ind w:left="4750" w:hanging="360"/>
      </w:pPr>
      <w:rPr>
        <w:rFonts w:hint="default"/>
      </w:rPr>
    </w:lvl>
    <w:lvl w:ilvl="6" w:tplc="21A415C0">
      <w:start w:val="1"/>
      <w:numFmt w:val="bullet"/>
      <w:lvlText w:val="•"/>
      <w:lvlJc w:val="left"/>
      <w:pPr>
        <w:ind w:left="5608" w:hanging="360"/>
      </w:pPr>
      <w:rPr>
        <w:rFonts w:hint="default"/>
      </w:rPr>
    </w:lvl>
    <w:lvl w:ilvl="7" w:tplc="A552D0AE">
      <w:start w:val="1"/>
      <w:numFmt w:val="bullet"/>
      <w:lvlText w:val="•"/>
      <w:lvlJc w:val="left"/>
      <w:pPr>
        <w:ind w:left="6466" w:hanging="360"/>
      </w:pPr>
      <w:rPr>
        <w:rFonts w:hint="default"/>
      </w:rPr>
    </w:lvl>
    <w:lvl w:ilvl="8" w:tplc="379A66A8">
      <w:start w:val="1"/>
      <w:numFmt w:val="bullet"/>
      <w:lvlText w:val="•"/>
      <w:lvlJc w:val="left"/>
      <w:pPr>
        <w:ind w:left="7324" w:hanging="360"/>
      </w:pPr>
      <w:rPr>
        <w:rFonts w:hint="default"/>
      </w:rPr>
    </w:lvl>
  </w:abstractNum>
  <w:abstractNum w:abstractNumId="17" w15:restartNumberingAfterBreak="0">
    <w:nsid w:val="43B5441B"/>
    <w:multiLevelType w:val="hybridMultilevel"/>
    <w:tmpl w:val="6BA88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F6605A"/>
    <w:multiLevelType w:val="hybridMultilevel"/>
    <w:tmpl w:val="EEAE4996"/>
    <w:lvl w:ilvl="0" w:tplc="E4E4B504">
      <w:start w:val="3"/>
      <w:numFmt w:val="decimal"/>
      <w:pStyle w:val="TableNumberedList"/>
      <w:lvlText w:val="Table %1."/>
      <w:lvlJc w:val="left"/>
      <w:pPr>
        <w:tabs>
          <w:tab w:val="num" w:pos="1630"/>
        </w:tabs>
        <w:ind w:left="1630" w:hanging="1080"/>
      </w:pPr>
      <w:rPr>
        <w:rFonts w:ascii="Arial" w:hAnsi="Arial" w:cs="Times New Roman" w:hint="default"/>
        <w:b/>
        <w:i w:val="0"/>
        <w:sz w:val="20"/>
      </w:rPr>
    </w:lvl>
    <w:lvl w:ilvl="1" w:tplc="2ED02F10">
      <w:start w:val="1"/>
      <w:numFmt w:val="lowerLetter"/>
      <w:lvlText w:val="%2."/>
      <w:lvlJc w:val="left"/>
      <w:pPr>
        <w:tabs>
          <w:tab w:val="num" w:pos="1440"/>
        </w:tabs>
        <w:ind w:left="1440" w:hanging="360"/>
      </w:pPr>
      <w:rPr>
        <w:rFonts w:cs="Times New Roman"/>
      </w:rPr>
    </w:lvl>
    <w:lvl w:ilvl="2" w:tplc="C01EF142">
      <w:start w:val="1"/>
      <w:numFmt w:val="lowerRoman"/>
      <w:lvlText w:val="%3."/>
      <w:lvlJc w:val="right"/>
      <w:pPr>
        <w:tabs>
          <w:tab w:val="num" w:pos="2160"/>
        </w:tabs>
        <w:ind w:left="2160" w:hanging="180"/>
      </w:pPr>
      <w:rPr>
        <w:rFonts w:cs="Times New Roman"/>
      </w:rPr>
    </w:lvl>
    <w:lvl w:ilvl="3" w:tplc="1E0E5A14">
      <w:start w:val="1"/>
      <w:numFmt w:val="decimal"/>
      <w:lvlText w:val="%4."/>
      <w:lvlJc w:val="left"/>
      <w:pPr>
        <w:tabs>
          <w:tab w:val="num" w:pos="2880"/>
        </w:tabs>
        <w:ind w:left="2880" w:hanging="360"/>
      </w:pPr>
      <w:rPr>
        <w:rFonts w:cs="Times New Roman"/>
      </w:rPr>
    </w:lvl>
    <w:lvl w:ilvl="4" w:tplc="1F0EA250">
      <w:start w:val="1"/>
      <w:numFmt w:val="lowerLetter"/>
      <w:lvlText w:val="%5."/>
      <w:lvlJc w:val="left"/>
      <w:pPr>
        <w:tabs>
          <w:tab w:val="num" w:pos="3600"/>
        </w:tabs>
        <w:ind w:left="3600" w:hanging="360"/>
      </w:pPr>
      <w:rPr>
        <w:rFonts w:cs="Times New Roman"/>
      </w:rPr>
    </w:lvl>
    <w:lvl w:ilvl="5" w:tplc="5860EE4C">
      <w:start w:val="1"/>
      <w:numFmt w:val="lowerRoman"/>
      <w:lvlText w:val="%6."/>
      <w:lvlJc w:val="right"/>
      <w:pPr>
        <w:tabs>
          <w:tab w:val="num" w:pos="4320"/>
        </w:tabs>
        <w:ind w:left="4320" w:hanging="180"/>
      </w:pPr>
      <w:rPr>
        <w:rFonts w:cs="Times New Roman"/>
      </w:rPr>
    </w:lvl>
    <w:lvl w:ilvl="6" w:tplc="948C4A28">
      <w:start w:val="1"/>
      <w:numFmt w:val="decimal"/>
      <w:lvlText w:val="%7."/>
      <w:lvlJc w:val="left"/>
      <w:pPr>
        <w:tabs>
          <w:tab w:val="num" w:pos="5040"/>
        </w:tabs>
        <w:ind w:left="5040" w:hanging="360"/>
      </w:pPr>
      <w:rPr>
        <w:rFonts w:cs="Times New Roman"/>
      </w:rPr>
    </w:lvl>
    <w:lvl w:ilvl="7" w:tplc="4E240EBC">
      <w:start w:val="1"/>
      <w:numFmt w:val="lowerLetter"/>
      <w:lvlText w:val="%8."/>
      <w:lvlJc w:val="left"/>
      <w:pPr>
        <w:tabs>
          <w:tab w:val="num" w:pos="5760"/>
        </w:tabs>
        <w:ind w:left="5760" w:hanging="360"/>
      </w:pPr>
      <w:rPr>
        <w:rFonts w:cs="Times New Roman"/>
      </w:rPr>
    </w:lvl>
    <w:lvl w:ilvl="8" w:tplc="95429CC2">
      <w:start w:val="1"/>
      <w:numFmt w:val="lowerRoman"/>
      <w:lvlText w:val="%9."/>
      <w:lvlJc w:val="right"/>
      <w:pPr>
        <w:tabs>
          <w:tab w:val="num" w:pos="6480"/>
        </w:tabs>
        <w:ind w:left="6480" w:hanging="180"/>
      </w:pPr>
      <w:rPr>
        <w:rFonts w:cs="Times New Roman"/>
      </w:rPr>
    </w:lvl>
  </w:abstractNum>
  <w:abstractNum w:abstractNumId="19" w15:restartNumberingAfterBreak="0">
    <w:nsid w:val="48262BED"/>
    <w:multiLevelType w:val="hybridMultilevel"/>
    <w:tmpl w:val="41E66EB4"/>
    <w:lvl w:ilvl="0" w:tplc="856626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F9048B"/>
    <w:multiLevelType w:val="hybridMultilevel"/>
    <w:tmpl w:val="E1922814"/>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F2876EF"/>
    <w:multiLevelType w:val="multilevel"/>
    <w:tmpl w:val="FBCC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155E86"/>
    <w:multiLevelType w:val="hybridMultilevel"/>
    <w:tmpl w:val="1778E022"/>
    <w:lvl w:ilvl="0" w:tplc="0C7AF6A0">
      <w:start w:val="1"/>
      <w:numFmt w:val="bullet"/>
      <w:lvlText w:val=""/>
      <w:lvlJc w:val="left"/>
      <w:pPr>
        <w:ind w:left="1180" w:hanging="360"/>
      </w:pPr>
      <w:rPr>
        <w:rFonts w:ascii="Symbol" w:eastAsia="Symbol" w:hAnsi="Symbol" w:hint="default"/>
        <w:b/>
        <w:bCs/>
        <w:sz w:val="24"/>
        <w:szCs w:val="24"/>
      </w:rPr>
    </w:lvl>
    <w:lvl w:ilvl="1" w:tplc="1480E212">
      <w:start w:val="1"/>
      <w:numFmt w:val="bullet"/>
      <w:lvlText w:val="•"/>
      <w:lvlJc w:val="left"/>
      <w:pPr>
        <w:ind w:left="2000" w:hanging="360"/>
      </w:pPr>
      <w:rPr>
        <w:rFonts w:hint="default"/>
      </w:rPr>
    </w:lvl>
    <w:lvl w:ilvl="2" w:tplc="639E019C">
      <w:start w:val="1"/>
      <w:numFmt w:val="bullet"/>
      <w:lvlText w:val="•"/>
      <w:lvlJc w:val="left"/>
      <w:pPr>
        <w:ind w:left="2820" w:hanging="360"/>
      </w:pPr>
      <w:rPr>
        <w:rFonts w:hint="default"/>
      </w:rPr>
    </w:lvl>
    <w:lvl w:ilvl="3" w:tplc="F9D02E74">
      <w:start w:val="1"/>
      <w:numFmt w:val="bullet"/>
      <w:lvlText w:val="•"/>
      <w:lvlJc w:val="left"/>
      <w:pPr>
        <w:ind w:left="3640" w:hanging="360"/>
      </w:pPr>
      <w:rPr>
        <w:rFonts w:hint="default"/>
      </w:rPr>
    </w:lvl>
    <w:lvl w:ilvl="4" w:tplc="A036E4FE">
      <w:start w:val="1"/>
      <w:numFmt w:val="bullet"/>
      <w:lvlText w:val="•"/>
      <w:lvlJc w:val="left"/>
      <w:pPr>
        <w:ind w:left="4460" w:hanging="360"/>
      </w:pPr>
      <w:rPr>
        <w:rFonts w:hint="default"/>
      </w:rPr>
    </w:lvl>
    <w:lvl w:ilvl="5" w:tplc="A372ECAC">
      <w:start w:val="1"/>
      <w:numFmt w:val="bullet"/>
      <w:lvlText w:val="•"/>
      <w:lvlJc w:val="left"/>
      <w:pPr>
        <w:ind w:left="5280" w:hanging="360"/>
      </w:pPr>
      <w:rPr>
        <w:rFonts w:hint="default"/>
      </w:rPr>
    </w:lvl>
    <w:lvl w:ilvl="6" w:tplc="23026B44">
      <w:start w:val="1"/>
      <w:numFmt w:val="bullet"/>
      <w:lvlText w:val="•"/>
      <w:lvlJc w:val="left"/>
      <w:pPr>
        <w:ind w:left="6100" w:hanging="360"/>
      </w:pPr>
      <w:rPr>
        <w:rFonts w:hint="default"/>
      </w:rPr>
    </w:lvl>
    <w:lvl w:ilvl="7" w:tplc="885A68DA">
      <w:start w:val="1"/>
      <w:numFmt w:val="bullet"/>
      <w:lvlText w:val="•"/>
      <w:lvlJc w:val="left"/>
      <w:pPr>
        <w:ind w:left="6920" w:hanging="360"/>
      </w:pPr>
      <w:rPr>
        <w:rFonts w:hint="default"/>
      </w:rPr>
    </w:lvl>
    <w:lvl w:ilvl="8" w:tplc="CC1CDD4C">
      <w:start w:val="1"/>
      <w:numFmt w:val="bullet"/>
      <w:lvlText w:val="•"/>
      <w:lvlJc w:val="left"/>
      <w:pPr>
        <w:ind w:left="7740" w:hanging="360"/>
      </w:pPr>
      <w:rPr>
        <w:rFonts w:hint="default"/>
      </w:rPr>
    </w:lvl>
  </w:abstractNum>
  <w:abstractNum w:abstractNumId="23" w15:restartNumberingAfterBreak="0">
    <w:nsid w:val="61053A9D"/>
    <w:multiLevelType w:val="hybridMultilevel"/>
    <w:tmpl w:val="D346AEE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4D15F73"/>
    <w:multiLevelType w:val="hybridMultilevel"/>
    <w:tmpl w:val="296C8196"/>
    <w:lvl w:ilvl="0" w:tplc="7F0688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8AD70F7"/>
    <w:multiLevelType w:val="hybridMultilevel"/>
    <w:tmpl w:val="4B429662"/>
    <w:lvl w:ilvl="0" w:tplc="87AE9A3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6B2B1AD3"/>
    <w:multiLevelType w:val="hybridMultilevel"/>
    <w:tmpl w:val="B3508192"/>
    <w:lvl w:ilvl="0" w:tplc="5F5A9410">
      <w:start w:val="1"/>
      <w:numFmt w:val="decimal"/>
      <w:lvlText w:val="%1."/>
      <w:lvlJc w:val="left"/>
      <w:pPr>
        <w:ind w:left="460" w:hanging="360"/>
        <w:jc w:val="right"/>
      </w:pPr>
      <w:rPr>
        <w:rFonts w:ascii="Times New Roman" w:eastAsia="Times New Roman" w:hAnsi="Times New Roman" w:hint="default"/>
        <w:b/>
        <w:bCs/>
        <w:i/>
        <w:sz w:val="24"/>
        <w:szCs w:val="24"/>
      </w:rPr>
    </w:lvl>
    <w:lvl w:ilvl="1" w:tplc="CBF654B6">
      <w:start w:val="1"/>
      <w:numFmt w:val="lowerLetter"/>
      <w:lvlText w:val="%2."/>
      <w:lvlJc w:val="left"/>
      <w:pPr>
        <w:ind w:left="460" w:hanging="360"/>
      </w:pPr>
      <w:rPr>
        <w:rFonts w:ascii="Times New Roman" w:eastAsia="Times New Roman" w:hAnsi="Times New Roman" w:hint="default"/>
        <w:spacing w:val="-1"/>
        <w:sz w:val="24"/>
        <w:szCs w:val="24"/>
      </w:rPr>
    </w:lvl>
    <w:lvl w:ilvl="2" w:tplc="3372FA36">
      <w:start w:val="1"/>
      <w:numFmt w:val="bullet"/>
      <w:lvlText w:val=""/>
      <w:lvlJc w:val="left"/>
      <w:pPr>
        <w:ind w:left="820" w:hanging="360"/>
      </w:pPr>
      <w:rPr>
        <w:rFonts w:ascii="Symbol" w:eastAsia="Symbol" w:hAnsi="Symbol" w:hint="default"/>
        <w:sz w:val="24"/>
        <w:szCs w:val="24"/>
      </w:rPr>
    </w:lvl>
    <w:lvl w:ilvl="3" w:tplc="9BE2A934">
      <w:start w:val="1"/>
      <w:numFmt w:val="bullet"/>
      <w:lvlText w:val="•"/>
      <w:lvlJc w:val="left"/>
      <w:pPr>
        <w:ind w:left="2624" w:hanging="360"/>
      </w:pPr>
      <w:rPr>
        <w:rFonts w:hint="default"/>
      </w:rPr>
    </w:lvl>
    <w:lvl w:ilvl="4" w:tplc="A2F87956">
      <w:start w:val="1"/>
      <w:numFmt w:val="bullet"/>
      <w:lvlText w:val="•"/>
      <w:lvlJc w:val="left"/>
      <w:pPr>
        <w:ind w:left="3526" w:hanging="360"/>
      </w:pPr>
      <w:rPr>
        <w:rFonts w:hint="default"/>
      </w:rPr>
    </w:lvl>
    <w:lvl w:ilvl="5" w:tplc="553A0390">
      <w:start w:val="1"/>
      <w:numFmt w:val="bullet"/>
      <w:lvlText w:val="•"/>
      <w:lvlJc w:val="left"/>
      <w:pPr>
        <w:ind w:left="4429" w:hanging="360"/>
      </w:pPr>
      <w:rPr>
        <w:rFonts w:hint="default"/>
      </w:rPr>
    </w:lvl>
    <w:lvl w:ilvl="6" w:tplc="F078C22E">
      <w:start w:val="1"/>
      <w:numFmt w:val="bullet"/>
      <w:lvlText w:val="•"/>
      <w:lvlJc w:val="left"/>
      <w:pPr>
        <w:ind w:left="5331" w:hanging="360"/>
      </w:pPr>
      <w:rPr>
        <w:rFonts w:hint="default"/>
      </w:rPr>
    </w:lvl>
    <w:lvl w:ilvl="7" w:tplc="E73A4996">
      <w:start w:val="1"/>
      <w:numFmt w:val="bullet"/>
      <w:lvlText w:val="•"/>
      <w:lvlJc w:val="left"/>
      <w:pPr>
        <w:ind w:left="6233" w:hanging="360"/>
      </w:pPr>
      <w:rPr>
        <w:rFonts w:hint="default"/>
      </w:rPr>
    </w:lvl>
    <w:lvl w:ilvl="8" w:tplc="546E6C3E">
      <w:start w:val="1"/>
      <w:numFmt w:val="bullet"/>
      <w:lvlText w:val="•"/>
      <w:lvlJc w:val="left"/>
      <w:pPr>
        <w:ind w:left="7135" w:hanging="360"/>
      </w:pPr>
      <w:rPr>
        <w:rFonts w:hint="default"/>
      </w:rPr>
    </w:lvl>
  </w:abstractNum>
  <w:abstractNum w:abstractNumId="27" w15:restartNumberingAfterBreak="0">
    <w:nsid w:val="6BF85F97"/>
    <w:multiLevelType w:val="hybridMultilevel"/>
    <w:tmpl w:val="D86C67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80438B"/>
    <w:multiLevelType w:val="hybridMultilevel"/>
    <w:tmpl w:val="DD70B210"/>
    <w:lvl w:ilvl="0" w:tplc="9940942C">
      <w:start w:val="72"/>
      <w:numFmt w:val="decimal"/>
      <w:lvlText w:val="(%1)"/>
      <w:lvlJc w:val="left"/>
      <w:pPr>
        <w:ind w:left="100" w:hanging="459"/>
      </w:pPr>
      <w:rPr>
        <w:rFonts w:ascii="Times New Roman" w:eastAsia="Times New Roman" w:hAnsi="Times New Roman" w:hint="default"/>
        <w:sz w:val="24"/>
        <w:szCs w:val="24"/>
      </w:rPr>
    </w:lvl>
    <w:lvl w:ilvl="1" w:tplc="CF744C84">
      <w:start w:val="1"/>
      <w:numFmt w:val="decimal"/>
      <w:lvlText w:val="%2."/>
      <w:lvlJc w:val="left"/>
      <w:pPr>
        <w:ind w:left="820" w:hanging="360"/>
      </w:pPr>
      <w:rPr>
        <w:rFonts w:ascii="Times New Roman" w:eastAsia="Times New Roman" w:hAnsi="Times New Roman" w:hint="default"/>
        <w:sz w:val="24"/>
        <w:szCs w:val="24"/>
      </w:rPr>
    </w:lvl>
    <w:lvl w:ilvl="2" w:tplc="FAD42E44">
      <w:start w:val="1"/>
      <w:numFmt w:val="lowerRoman"/>
      <w:lvlText w:val="%3."/>
      <w:lvlJc w:val="left"/>
      <w:pPr>
        <w:ind w:left="1180" w:hanging="488"/>
        <w:jc w:val="right"/>
      </w:pPr>
      <w:rPr>
        <w:rFonts w:ascii="Times New Roman" w:eastAsia="Times New Roman" w:hAnsi="Times New Roman" w:hint="default"/>
        <w:sz w:val="24"/>
        <w:szCs w:val="24"/>
      </w:rPr>
    </w:lvl>
    <w:lvl w:ilvl="3" w:tplc="44F6F436">
      <w:start w:val="1"/>
      <w:numFmt w:val="bullet"/>
      <w:lvlText w:val="•"/>
      <w:lvlJc w:val="left"/>
      <w:pPr>
        <w:ind w:left="2197" w:hanging="488"/>
      </w:pPr>
      <w:rPr>
        <w:rFonts w:hint="default"/>
      </w:rPr>
    </w:lvl>
    <w:lvl w:ilvl="4" w:tplc="640CC126">
      <w:start w:val="1"/>
      <w:numFmt w:val="bullet"/>
      <w:lvlText w:val="•"/>
      <w:lvlJc w:val="left"/>
      <w:pPr>
        <w:ind w:left="3215" w:hanging="488"/>
      </w:pPr>
      <w:rPr>
        <w:rFonts w:hint="default"/>
      </w:rPr>
    </w:lvl>
    <w:lvl w:ilvl="5" w:tplc="649E8592">
      <w:start w:val="1"/>
      <w:numFmt w:val="bullet"/>
      <w:lvlText w:val="•"/>
      <w:lvlJc w:val="left"/>
      <w:pPr>
        <w:ind w:left="4232" w:hanging="488"/>
      </w:pPr>
      <w:rPr>
        <w:rFonts w:hint="default"/>
      </w:rPr>
    </w:lvl>
    <w:lvl w:ilvl="6" w:tplc="B9AEEA46">
      <w:start w:val="1"/>
      <w:numFmt w:val="bullet"/>
      <w:lvlText w:val="•"/>
      <w:lvlJc w:val="left"/>
      <w:pPr>
        <w:ind w:left="5250" w:hanging="488"/>
      </w:pPr>
      <w:rPr>
        <w:rFonts w:hint="default"/>
      </w:rPr>
    </w:lvl>
    <w:lvl w:ilvl="7" w:tplc="099E4A68">
      <w:start w:val="1"/>
      <w:numFmt w:val="bullet"/>
      <w:lvlText w:val="•"/>
      <w:lvlJc w:val="left"/>
      <w:pPr>
        <w:ind w:left="6267" w:hanging="488"/>
      </w:pPr>
      <w:rPr>
        <w:rFonts w:hint="default"/>
      </w:rPr>
    </w:lvl>
    <w:lvl w:ilvl="8" w:tplc="EE20DF22">
      <w:start w:val="1"/>
      <w:numFmt w:val="bullet"/>
      <w:lvlText w:val="•"/>
      <w:lvlJc w:val="left"/>
      <w:pPr>
        <w:ind w:left="7285" w:hanging="488"/>
      </w:pPr>
      <w:rPr>
        <w:rFonts w:hint="default"/>
      </w:rPr>
    </w:lvl>
  </w:abstractNum>
  <w:abstractNum w:abstractNumId="29" w15:restartNumberingAfterBreak="0">
    <w:nsid w:val="72C003EA"/>
    <w:multiLevelType w:val="multilevel"/>
    <w:tmpl w:val="E6B68BA8"/>
    <w:styleLink w:val="Bullets"/>
    <w:lvl w:ilvl="0">
      <w:start w:val="1"/>
      <w:numFmt w:val="bullet"/>
      <w:pStyle w:val="bullet1"/>
      <w:lvlText w:val=""/>
      <w:lvlJc w:val="left"/>
      <w:pPr>
        <w:tabs>
          <w:tab w:val="num" w:pos="720"/>
        </w:tabs>
        <w:ind w:left="720" w:hanging="360"/>
      </w:pPr>
      <w:rPr>
        <w:rFonts w:ascii="Wingdings" w:hAnsi="Wingdings" w:hint="default"/>
        <w:b w:val="0"/>
        <w:bCs w:val="0"/>
        <w:i w:val="0"/>
        <w:iCs w:val="0"/>
        <w:sz w:val="22"/>
        <w:szCs w:val="20"/>
      </w:rPr>
    </w:lvl>
    <w:lvl w:ilvl="1">
      <w:start w:val="1"/>
      <w:numFmt w:val="none"/>
      <w:lvlRestart w:val="0"/>
      <w:pStyle w:val="bulletindent1"/>
      <w:suff w:val="nothing"/>
      <w:lvlText w:val=""/>
      <w:lvlJc w:val="left"/>
      <w:pPr>
        <w:ind w:left="720" w:firstLine="0"/>
      </w:pPr>
      <w:rPr>
        <w:rFonts w:hint="default"/>
        <w:b w:val="0"/>
        <w:bCs w:val="0"/>
        <w:i w:val="0"/>
        <w:iCs w:val="0"/>
        <w:sz w:val="18"/>
        <w:szCs w:val="20"/>
      </w:rPr>
    </w:lvl>
    <w:lvl w:ilvl="2">
      <w:start w:val="1"/>
      <w:numFmt w:val="bullet"/>
      <w:lvlRestart w:val="0"/>
      <w:pStyle w:val="bullet2"/>
      <w:lvlText w:val=""/>
      <w:lvlJc w:val="left"/>
      <w:pPr>
        <w:tabs>
          <w:tab w:val="num" w:pos="1080"/>
        </w:tabs>
        <w:ind w:left="1080" w:hanging="360"/>
      </w:pPr>
      <w:rPr>
        <w:rFonts w:ascii="Wingdings" w:hAnsi="Wingdings" w:hint="default"/>
      </w:rPr>
    </w:lvl>
    <w:lvl w:ilvl="3">
      <w:start w:val="1"/>
      <w:numFmt w:val="none"/>
      <w:lvlRestart w:val="0"/>
      <w:pStyle w:val="bulletindent2"/>
      <w:suff w:val="nothing"/>
      <w:lvlText w:val=""/>
      <w:lvlJc w:val="left"/>
      <w:pPr>
        <w:ind w:left="1080" w:firstLine="0"/>
      </w:pPr>
      <w:rPr>
        <w:rFonts w:hint="default"/>
      </w:rPr>
    </w:lvl>
    <w:lvl w:ilvl="4">
      <w:start w:val="1"/>
      <w:numFmt w:val="bullet"/>
      <w:lvlRestart w:val="0"/>
      <w:pStyle w:val="bullet3"/>
      <w:lvlText w:val="─"/>
      <w:lvlJc w:val="left"/>
      <w:pPr>
        <w:tabs>
          <w:tab w:val="num" w:pos="1440"/>
        </w:tabs>
        <w:ind w:left="1440" w:hanging="360"/>
      </w:pPr>
      <w:rPr>
        <w:rFonts w:ascii="Times New Roman" w:hAnsi="Times New Roman" w:hint="default"/>
        <w:sz w:val="24"/>
      </w:rPr>
    </w:lvl>
    <w:lvl w:ilvl="5">
      <w:start w:val="1"/>
      <w:numFmt w:val="none"/>
      <w:lvlRestart w:val="0"/>
      <w:pStyle w:val="bulletindent3"/>
      <w:suff w:val="nothing"/>
      <w:lvlText w:val=""/>
      <w:lvlJc w:val="left"/>
      <w:pPr>
        <w:ind w:left="1440" w:firstLine="0"/>
      </w:pPr>
      <w:rPr>
        <w:rFonts w:hint="default"/>
      </w:rPr>
    </w:lvl>
    <w:lvl w:ilvl="6">
      <w:start w:val="1"/>
      <w:numFmt w:val="bullet"/>
      <w:lvlRestart w:val="0"/>
      <w:pStyle w:val="bullet4"/>
      <w:lvlText w:val="»"/>
      <w:lvlJc w:val="left"/>
      <w:pPr>
        <w:tabs>
          <w:tab w:val="num" w:pos="1800"/>
        </w:tabs>
        <w:ind w:left="1800" w:hanging="360"/>
      </w:pPr>
      <w:rPr>
        <w:rFonts w:ascii="Times New Roman" w:hAnsi="Times New Roman" w:hint="default"/>
        <w:sz w:val="28"/>
      </w:rPr>
    </w:lvl>
    <w:lvl w:ilvl="7">
      <w:start w:val="1"/>
      <w:numFmt w:val="none"/>
      <w:lvlRestart w:val="0"/>
      <w:pStyle w:val="bulletindent4"/>
      <w:suff w:val="nothing"/>
      <w:lvlText w:val=""/>
      <w:lvlJc w:val="left"/>
      <w:pPr>
        <w:ind w:left="1800" w:firstLine="0"/>
      </w:pPr>
      <w:rPr>
        <w:rFonts w:hint="default"/>
        <w:sz w:val="28"/>
      </w:rPr>
    </w:lvl>
    <w:lvl w:ilvl="8">
      <w:start w:val="1"/>
      <w:numFmt w:val="bullet"/>
      <w:lvlRestart w:val="0"/>
      <w:pStyle w:val="bullet5"/>
      <w:lvlText w:val=""/>
      <w:lvlJc w:val="left"/>
      <w:pPr>
        <w:tabs>
          <w:tab w:val="num" w:pos="720"/>
        </w:tabs>
        <w:ind w:left="720" w:hanging="360"/>
      </w:pPr>
      <w:rPr>
        <w:rFonts w:ascii="Symbol" w:hAnsi="Symbol" w:hint="default"/>
        <w:sz w:val="28"/>
      </w:rPr>
    </w:lvl>
  </w:abstractNum>
  <w:abstractNum w:abstractNumId="30" w15:restartNumberingAfterBreak="0">
    <w:nsid w:val="72CC4415"/>
    <w:multiLevelType w:val="hybridMultilevel"/>
    <w:tmpl w:val="AC549AA0"/>
    <w:lvl w:ilvl="0" w:tplc="426821BA">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2E5DBA"/>
    <w:multiLevelType w:val="hybridMultilevel"/>
    <w:tmpl w:val="DD5C9928"/>
    <w:lvl w:ilvl="0" w:tplc="CF744C84">
      <w:start w:val="1"/>
      <w:numFmt w:val="decimal"/>
      <w:lvlText w:val="%1."/>
      <w:lvlJc w:val="left"/>
      <w:pPr>
        <w:ind w:left="720" w:hanging="360"/>
      </w:pPr>
      <w:rPr>
        <w:rFonts w:ascii="Times New Roman" w:eastAsia="Times New Roman" w:hAnsi="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8F6186"/>
    <w:multiLevelType w:val="hybridMultilevel"/>
    <w:tmpl w:val="89E6CD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8CE0DE8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295568"/>
    <w:multiLevelType w:val="hybridMultilevel"/>
    <w:tmpl w:val="717AEC5C"/>
    <w:lvl w:ilvl="0" w:tplc="0622AF0C">
      <w:start w:val="1"/>
      <w:numFmt w:val="lowerLetter"/>
      <w:lvlText w:val="%1."/>
      <w:lvlJc w:val="left"/>
      <w:pPr>
        <w:ind w:left="1800" w:hanging="360"/>
      </w:pPr>
      <w:rPr>
        <w:rFonts w:ascii="Times New Roman" w:eastAsia="Times New Roman" w:hAnsi="Times New Roman" w:hint="default"/>
        <w:b w:val="0"/>
        <w:bCs w:val="0"/>
        <w:i w:val="0"/>
        <w:iCs/>
        <w:spacing w:val="-1"/>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AB42C81"/>
    <w:multiLevelType w:val="hybridMultilevel"/>
    <w:tmpl w:val="3202D3BC"/>
    <w:lvl w:ilvl="0" w:tplc="5BC4C528">
      <w:start w:val="1"/>
      <w:numFmt w:val="upperLetter"/>
      <w:lvlText w:val="%1."/>
      <w:lvlJc w:val="left"/>
      <w:pPr>
        <w:ind w:hanging="360"/>
      </w:pPr>
      <w:rPr>
        <w:rFonts w:ascii="Times New Roman" w:eastAsia="Times New Roman" w:hAnsi="Times New Roman" w:hint="default"/>
        <w:b/>
        <w:bCs/>
        <w:spacing w:val="-1"/>
        <w:sz w:val="24"/>
        <w:szCs w:val="24"/>
      </w:rPr>
    </w:lvl>
    <w:lvl w:ilvl="1" w:tplc="0EE85F56">
      <w:start w:val="1"/>
      <w:numFmt w:val="decimal"/>
      <w:lvlText w:val="%2."/>
      <w:lvlJc w:val="left"/>
      <w:pPr>
        <w:ind w:hanging="360"/>
      </w:pPr>
      <w:rPr>
        <w:rFonts w:ascii="Times New Roman" w:eastAsia="Times New Roman" w:hAnsi="Times New Roman" w:hint="default"/>
        <w:sz w:val="24"/>
        <w:szCs w:val="24"/>
      </w:rPr>
    </w:lvl>
    <w:lvl w:ilvl="2" w:tplc="D416D892">
      <w:start w:val="1"/>
      <w:numFmt w:val="bullet"/>
      <w:lvlText w:val="•"/>
      <w:lvlJc w:val="left"/>
      <w:rPr>
        <w:rFonts w:hint="default"/>
      </w:rPr>
    </w:lvl>
    <w:lvl w:ilvl="3" w:tplc="0494259E">
      <w:start w:val="1"/>
      <w:numFmt w:val="bullet"/>
      <w:lvlText w:val="•"/>
      <w:lvlJc w:val="left"/>
      <w:rPr>
        <w:rFonts w:hint="default"/>
      </w:rPr>
    </w:lvl>
    <w:lvl w:ilvl="4" w:tplc="640815D8">
      <w:start w:val="1"/>
      <w:numFmt w:val="bullet"/>
      <w:lvlText w:val="•"/>
      <w:lvlJc w:val="left"/>
      <w:rPr>
        <w:rFonts w:hint="default"/>
      </w:rPr>
    </w:lvl>
    <w:lvl w:ilvl="5" w:tplc="862A7306">
      <w:start w:val="1"/>
      <w:numFmt w:val="bullet"/>
      <w:lvlText w:val="•"/>
      <w:lvlJc w:val="left"/>
      <w:rPr>
        <w:rFonts w:hint="default"/>
      </w:rPr>
    </w:lvl>
    <w:lvl w:ilvl="6" w:tplc="411AF486">
      <w:start w:val="1"/>
      <w:numFmt w:val="bullet"/>
      <w:lvlText w:val="•"/>
      <w:lvlJc w:val="left"/>
      <w:rPr>
        <w:rFonts w:hint="default"/>
      </w:rPr>
    </w:lvl>
    <w:lvl w:ilvl="7" w:tplc="3E3E654E">
      <w:start w:val="1"/>
      <w:numFmt w:val="bullet"/>
      <w:lvlText w:val="•"/>
      <w:lvlJc w:val="left"/>
      <w:rPr>
        <w:rFonts w:hint="default"/>
      </w:rPr>
    </w:lvl>
    <w:lvl w:ilvl="8" w:tplc="01AEC3E4">
      <w:start w:val="1"/>
      <w:numFmt w:val="bullet"/>
      <w:lvlText w:val="•"/>
      <w:lvlJc w:val="left"/>
      <w:rPr>
        <w:rFonts w:hint="default"/>
      </w:rPr>
    </w:lvl>
  </w:abstractNum>
  <w:num w:numId="1" w16cid:durableId="1485126739">
    <w:abstractNumId w:val="29"/>
  </w:num>
  <w:num w:numId="2" w16cid:durableId="1192956098">
    <w:abstractNumId w:val="12"/>
  </w:num>
  <w:num w:numId="3" w16cid:durableId="1247036868">
    <w:abstractNumId w:val="18"/>
  </w:num>
  <w:num w:numId="4" w16cid:durableId="335808111">
    <w:abstractNumId w:val="10"/>
  </w:num>
  <w:num w:numId="5" w16cid:durableId="501630934">
    <w:abstractNumId w:val="27"/>
  </w:num>
  <w:num w:numId="6" w16cid:durableId="997925438">
    <w:abstractNumId w:val="14"/>
  </w:num>
  <w:num w:numId="7" w16cid:durableId="1891840975">
    <w:abstractNumId w:val="21"/>
  </w:num>
  <w:num w:numId="8" w16cid:durableId="934361651">
    <w:abstractNumId w:val="0"/>
  </w:num>
  <w:num w:numId="9" w16cid:durableId="531453890">
    <w:abstractNumId w:val="5"/>
  </w:num>
  <w:num w:numId="10" w16cid:durableId="16320245">
    <w:abstractNumId w:val="9"/>
  </w:num>
  <w:num w:numId="11" w16cid:durableId="335228031">
    <w:abstractNumId w:val="30"/>
  </w:num>
  <w:num w:numId="12" w16cid:durableId="1442990187">
    <w:abstractNumId w:val="17"/>
  </w:num>
  <w:num w:numId="13" w16cid:durableId="422141271">
    <w:abstractNumId w:val="4"/>
  </w:num>
  <w:num w:numId="14" w16cid:durableId="1964925043">
    <w:abstractNumId w:val="34"/>
  </w:num>
  <w:num w:numId="15" w16cid:durableId="309989116">
    <w:abstractNumId w:val="16"/>
  </w:num>
  <w:num w:numId="16" w16cid:durableId="1250233067">
    <w:abstractNumId w:val="26"/>
  </w:num>
  <w:num w:numId="17" w16cid:durableId="1733112852">
    <w:abstractNumId w:val="7"/>
  </w:num>
  <w:num w:numId="18" w16cid:durableId="1992053468">
    <w:abstractNumId w:val="28"/>
  </w:num>
  <w:num w:numId="19" w16cid:durableId="717095007">
    <w:abstractNumId w:val="22"/>
  </w:num>
  <w:num w:numId="20" w16cid:durableId="1904824983">
    <w:abstractNumId w:val="8"/>
  </w:num>
  <w:num w:numId="21" w16cid:durableId="1450709813">
    <w:abstractNumId w:val="6"/>
  </w:num>
  <w:num w:numId="22" w16cid:durableId="1530532839">
    <w:abstractNumId w:val="31"/>
  </w:num>
  <w:num w:numId="23" w16cid:durableId="927466484">
    <w:abstractNumId w:val="11"/>
  </w:num>
  <w:num w:numId="24" w16cid:durableId="1041052699">
    <w:abstractNumId w:val="24"/>
  </w:num>
  <w:num w:numId="25" w16cid:durableId="35594342">
    <w:abstractNumId w:val="32"/>
  </w:num>
  <w:num w:numId="26" w16cid:durableId="482501700">
    <w:abstractNumId w:val="20"/>
  </w:num>
  <w:num w:numId="27" w16cid:durableId="2076660814">
    <w:abstractNumId w:val="13"/>
  </w:num>
  <w:num w:numId="28" w16cid:durableId="1798642627">
    <w:abstractNumId w:val="3"/>
  </w:num>
  <w:num w:numId="29" w16cid:durableId="550044311">
    <w:abstractNumId w:val="33"/>
  </w:num>
  <w:num w:numId="30" w16cid:durableId="1706826033">
    <w:abstractNumId w:val="23"/>
  </w:num>
  <w:num w:numId="31" w16cid:durableId="122431330">
    <w:abstractNumId w:val="2"/>
  </w:num>
  <w:num w:numId="32" w16cid:durableId="1580865953">
    <w:abstractNumId w:val="25"/>
  </w:num>
  <w:num w:numId="33" w16cid:durableId="1271159127">
    <w:abstractNumId w:val="15"/>
  </w:num>
  <w:num w:numId="34" w16cid:durableId="709764466">
    <w:abstractNumId w:val="1"/>
  </w:num>
  <w:num w:numId="35" w16cid:durableId="1807694569">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15F"/>
    <w:rsid w:val="00010A1C"/>
    <w:rsid w:val="00012570"/>
    <w:rsid w:val="00016A5C"/>
    <w:rsid w:val="00020D83"/>
    <w:rsid w:val="00025004"/>
    <w:rsid w:val="000271AA"/>
    <w:rsid w:val="0003368C"/>
    <w:rsid w:val="00034A1A"/>
    <w:rsid w:val="00034EC9"/>
    <w:rsid w:val="0003579E"/>
    <w:rsid w:val="00041FA2"/>
    <w:rsid w:val="00046552"/>
    <w:rsid w:val="000602E5"/>
    <w:rsid w:val="0006044A"/>
    <w:rsid w:val="0007310C"/>
    <w:rsid w:val="00073A41"/>
    <w:rsid w:val="00076AF3"/>
    <w:rsid w:val="00076BE3"/>
    <w:rsid w:val="000855CE"/>
    <w:rsid w:val="00085A13"/>
    <w:rsid w:val="00085BF7"/>
    <w:rsid w:val="0009032F"/>
    <w:rsid w:val="000979D2"/>
    <w:rsid w:val="000A114F"/>
    <w:rsid w:val="000A13B2"/>
    <w:rsid w:val="000A2385"/>
    <w:rsid w:val="000A5011"/>
    <w:rsid w:val="000A549D"/>
    <w:rsid w:val="000B334A"/>
    <w:rsid w:val="000B3D9E"/>
    <w:rsid w:val="000B6ADF"/>
    <w:rsid w:val="000C35E3"/>
    <w:rsid w:val="000D664D"/>
    <w:rsid w:val="000D764F"/>
    <w:rsid w:val="000E2C81"/>
    <w:rsid w:val="000E50BB"/>
    <w:rsid w:val="000F47E7"/>
    <w:rsid w:val="000F6F89"/>
    <w:rsid w:val="00100708"/>
    <w:rsid w:val="001048BD"/>
    <w:rsid w:val="00104DF9"/>
    <w:rsid w:val="00104F4D"/>
    <w:rsid w:val="0011258A"/>
    <w:rsid w:val="00115DA7"/>
    <w:rsid w:val="001213EA"/>
    <w:rsid w:val="0012184B"/>
    <w:rsid w:val="001261AD"/>
    <w:rsid w:val="00127ED3"/>
    <w:rsid w:val="00132931"/>
    <w:rsid w:val="0013297A"/>
    <w:rsid w:val="001332C9"/>
    <w:rsid w:val="00134AE2"/>
    <w:rsid w:val="00136DCD"/>
    <w:rsid w:val="00141FC4"/>
    <w:rsid w:val="00142DDA"/>
    <w:rsid w:val="00145659"/>
    <w:rsid w:val="00146705"/>
    <w:rsid w:val="0015592E"/>
    <w:rsid w:val="001614BF"/>
    <w:rsid w:val="00161B6B"/>
    <w:rsid w:val="00164646"/>
    <w:rsid w:val="00167F07"/>
    <w:rsid w:val="001806EB"/>
    <w:rsid w:val="0018250E"/>
    <w:rsid w:val="00197387"/>
    <w:rsid w:val="001B0419"/>
    <w:rsid w:val="001B378D"/>
    <w:rsid w:val="001B4004"/>
    <w:rsid w:val="001B6D05"/>
    <w:rsid w:val="001C0356"/>
    <w:rsid w:val="001C4F84"/>
    <w:rsid w:val="001D0576"/>
    <w:rsid w:val="001D0C2E"/>
    <w:rsid w:val="001D200E"/>
    <w:rsid w:val="001D2485"/>
    <w:rsid w:val="001E2FD0"/>
    <w:rsid w:val="001E3A57"/>
    <w:rsid w:val="001E73F9"/>
    <w:rsid w:val="001F0DE0"/>
    <w:rsid w:val="001F20B2"/>
    <w:rsid w:val="00204A02"/>
    <w:rsid w:val="00204B7E"/>
    <w:rsid w:val="002060F0"/>
    <w:rsid w:val="00206E11"/>
    <w:rsid w:val="002109D8"/>
    <w:rsid w:val="00212BCA"/>
    <w:rsid w:val="00216814"/>
    <w:rsid w:val="00220875"/>
    <w:rsid w:val="00233B77"/>
    <w:rsid w:val="0023675E"/>
    <w:rsid w:val="00244638"/>
    <w:rsid w:val="00244DA1"/>
    <w:rsid w:val="002477D6"/>
    <w:rsid w:val="00250E94"/>
    <w:rsid w:val="00251FBF"/>
    <w:rsid w:val="002530AD"/>
    <w:rsid w:val="00256086"/>
    <w:rsid w:val="00256A61"/>
    <w:rsid w:val="00261641"/>
    <w:rsid w:val="00265D5D"/>
    <w:rsid w:val="002715EE"/>
    <w:rsid w:val="00273C2E"/>
    <w:rsid w:val="0027531E"/>
    <w:rsid w:val="0027534A"/>
    <w:rsid w:val="00276935"/>
    <w:rsid w:val="002819F6"/>
    <w:rsid w:val="00287F36"/>
    <w:rsid w:val="00292450"/>
    <w:rsid w:val="00292C3A"/>
    <w:rsid w:val="00293B3B"/>
    <w:rsid w:val="0029482C"/>
    <w:rsid w:val="002975DD"/>
    <w:rsid w:val="0029782A"/>
    <w:rsid w:val="002A1E32"/>
    <w:rsid w:val="002A5034"/>
    <w:rsid w:val="002B3587"/>
    <w:rsid w:val="002B4AF1"/>
    <w:rsid w:val="002B5259"/>
    <w:rsid w:val="002B5AE4"/>
    <w:rsid w:val="002C025F"/>
    <w:rsid w:val="002C419D"/>
    <w:rsid w:val="002C69AF"/>
    <w:rsid w:val="002C6CFD"/>
    <w:rsid w:val="002D1237"/>
    <w:rsid w:val="002D56F7"/>
    <w:rsid w:val="002E2272"/>
    <w:rsid w:val="002E37D0"/>
    <w:rsid w:val="002E4D3B"/>
    <w:rsid w:val="002F5824"/>
    <w:rsid w:val="00310B0B"/>
    <w:rsid w:val="003135FB"/>
    <w:rsid w:val="00314D60"/>
    <w:rsid w:val="003169B8"/>
    <w:rsid w:val="00323D5B"/>
    <w:rsid w:val="00324BF9"/>
    <w:rsid w:val="00327C23"/>
    <w:rsid w:val="00330DFA"/>
    <w:rsid w:val="0033151E"/>
    <w:rsid w:val="003348CF"/>
    <w:rsid w:val="003359B5"/>
    <w:rsid w:val="0034146E"/>
    <w:rsid w:val="003470E0"/>
    <w:rsid w:val="003500F9"/>
    <w:rsid w:val="0035255A"/>
    <w:rsid w:val="00360BC7"/>
    <w:rsid w:val="00363AE6"/>
    <w:rsid w:val="00370120"/>
    <w:rsid w:val="00376629"/>
    <w:rsid w:val="003832B7"/>
    <w:rsid w:val="00385A2E"/>
    <w:rsid w:val="00393BC3"/>
    <w:rsid w:val="00395DB3"/>
    <w:rsid w:val="003A0BA4"/>
    <w:rsid w:val="003A0BB4"/>
    <w:rsid w:val="003A1986"/>
    <w:rsid w:val="003A1DC5"/>
    <w:rsid w:val="003A2425"/>
    <w:rsid w:val="003A72BB"/>
    <w:rsid w:val="003B1AEE"/>
    <w:rsid w:val="003B258A"/>
    <w:rsid w:val="003B2D43"/>
    <w:rsid w:val="003B6BFF"/>
    <w:rsid w:val="003B724A"/>
    <w:rsid w:val="003B7493"/>
    <w:rsid w:val="003C5E3F"/>
    <w:rsid w:val="003C6504"/>
    <w:rsid w:val="003D4299"/>
    <w:rsid w:val="003D5BC7"/>
    <w:rsid w:val="003E0F31"/>
    <w:rsid w:val="003E5AD2"/>
    <w:rsid w:val="003E77E8"/>
    <w:rsid w:val="003F04FF"/>
    <w:rsid w:val="003F2193"/>
    <w:rsid w:val="003F3584"/>
    <w:rsid w:val="00400179"/>
    <w:rsid w:val="00401B2B"/>
    <w:rsid w:val="00415B16"/>
    <w:rsid w:val="00415D34"/>
    <w:rsid w:val="00420865"/>
    <w:rsid w:val="00421132"/>
    <w:rsid w:val="00421EF4"/>
    <w:rsid w:val="0042433F"/>
    <w:rsid w:val="004249E8"/>
    <w:rsid w:val="004251CB"/>
    <w:rsid w:val="0042673A"/>
    <w:rsid w:val="00433064"/>
    <w:rsid w:val="00433538"/>
    <w:rsid w:val="004340DF"/>
    <w:rsid w:val="00440AFE"/>
    <w:rsid w:val="00440CF0"/>
    <w:rsid w:val="0044149E"/>
    <w:rsid w:val="00443919"/>
    <w:rsid w:val="00454BAE"/>
    <w:rsid w:val="0045661F"/>
    <w:rsid w:val="00457088"/>
    <w:rsid w:val="004600DE"/>
    <w:rsid w:val="00465EF5"/>
    <w:rsid w:val="00475082"/>
    <w:rsid w:val="00475877"/>
    <w:rsid w:val="004767AC"/>
    <w:rsid w:val="0048416C"/>
    <w:rsid w:val="004864EA"/>
    <w:rsid w:val="00497A92"/>
    <w:rsid w:val="004A0FB3"/>
    <w:rsid w:val="004A18BA"/>
    <w:rsid w:val="004A2A19"/>
    <w:rsid w:val="004A3FB2"/>
    <w:rsid w:val="004A62FD"/>
    <w:rsid w:val="004A68F3"/>
    <w:rsid w:val="004A6AF5"/>
    <w:rsid w:val="004B0337"/>
    <w:rsid w:val="004B1918"/>
    <w:rsid w:val="004B5D32"/>
    <w:rsid w:val="004B708F"/>
    <w:rsid w:val="004B79AF"/>
    <w:rsid w:val="004C2DF2"/>
    <w:rsid w:val="004C5E1F"/>
    <w:rsid w:val="004C659D"/>
    <w:rsid w:val="004C794D"/>
    <w:rsid w:val="004D2A71"/>
    <w:rsid w:val="004D63EE"/>
    <w:rsid w:val="004E15B2"/>
    <w:rsid w:val="004E40F3"/>
    <w:rsid w:val="004F3DA4"/>
    <w:rsid w:val="004F7F4E"/>
    <w:rsid w:val="00504FDC"/>
    <w:rsid w:val="00507042"/>
    <w:rsid w:val="00513BCF"/>
    <w:rsid w:val="005141CA"/>
    <w:rsid w:val="0051778C"/>
    <w:rsid w:val="0051791F"/>
    <w:rsid w:val="00517C17"/>
    <w:rsid w:val="00517ED9"/>
    <w:rsid w:val="005220B3"/>
    <w:rsid w:val="0053455C"/>
    <w:rsid w:val="00545CC4"/>
    <w:rsid w:val="00547A3B"/>
    <w:rsid w:val="00551721"/>
    <w:rsid w:val="005528BF"/>
    <w:rsid w:val="005550F4"/>
    <w:rsid w:val="0055660D"/>
    <w:rsid w:val="00564156"/>
    <w:rsid w:val="00565C10"/>
    <w:rsid w:val="00566400"/>
    <w:rsid w:val="00566A25"/>
    <w:rsid w:val="00567844"/>
    <w:rsid w:val="00574FCC"/>
    <w:rsid w:val="005802BF"/>
    <w:rsid w:val="005814BF"/>
    <w:rsid w:val="005821A7"/>
    <w:rsid w:val="00584B44"/>
    <w:rsid w:val="005853A8"/>
    <w:rsid w:val="00592B8E"/>
    <w:rsid w:val="00595C9D"/>
    <w:rsid w:val="00597D4D"/>
    <w:rsid w:val="005A0E41"/>
    <w:rsid w:val="005A148E"/>
    <w:rsid w:val="005A2A59"/>
    <w:rsid w:val="005B28A8"/>
    <w:rsid w:val="005B2E0F"/>
    <w:rsid w:val="005B54B0"/>
    <w:rsid w:val="005B5871"/>
    <w:rsid w:val="005B58C6"/>
    <w:rsid w:val="005C28A9"/>
    <w:rsid w:val="005C6E05"/>
    <w:rsid w:val="005D7733"/>
    <w:rsid w:val="005E3610"/>
    <w:rsid w:val="005F501F"/>
    <w:rsid w:val="00604606"/>
    <w:rsid w:val="0061115B"/>
    <w:rsid w:val="00611539"/>
    <w:rsid w:val="006134B5"/>
    <w:rsid w:val="0061376C"/>
    <w:rsid w:val="00613D77"/>
    <w:rsid w:val="0061618D"/>
    <w:rsid w:val="00617171"/>
    <w:rsid w:val="0062577A"/>
    <w:rsid w:val="006266CE"/>
    <w:rsid w:val="00632B9D"/>
    <w:rsid w:val="00634118"/>
    <w:rsid w:val="00635006"/>
    <w:rsid w:val="006365D8"/>
    <w:rsid w:val="006375A7"/>
    <w:rsid w:val="00643603"/>
    <w:rsid w:val="00654C0A"/>
    <w:rsid w:val="006620BB"/>
    <w:rsid w:val="006623D1"/>
    <w:rsid w:val="00675160"/>
    <w:rsid w:val="00675F20"/>
    <w:rsid w:val="00677EFF"/>
    <w:rsid w:val="00690911"/>
    <w:rsid w:val="00692013"/>
    <w:rsid w:val="006931A4"/>
    <w:rsid w:val="006931CD"/>
    <w:rsid w:val="0069404A"/>
    <w:rsid w:val="00694517"/>
    <w:rsid w:val="006A58CF"/>
    <w:rsid w:val="006B3CFE"/>
    <w:rsid w:val="006B7828"/>
    <w:rsid w:val="006D2913"/>
    <w:rsid w:val="006D3FC2"/>
    <w:rsid w:val="006D3FE1"/>
    <w:rsid w:val="006D4765"/>
    <w:rsid w:val="006D6A45"/>
    <w:rsid w:val="006E29B1"/>
    <w:rsid w:val="006E60D6"/>
    <w:rsid w:val="006F4183"/>
    <w:rsid w:val="006F4BCB"/>
    <w:rsid w:val="00700AAD"/>
    <w:rsid w:val="00701A55"/>
    <w:rsid w:val="0070262E"/>
    <w:rsid w:val="00711684"/>
    <w:rsid w:val="0072040D"/>
    <w:rsid w:val="00720A8B"/>
    <w:rsid w:val="00725D36"/>
    <w:rsid w:val="0072607E"/>
    <w:rsid w:val="0073190D"/>
    <w:rsid w:val="007344E3"/>
    <w:rsid w:val="00740157"/>
    <w:rsid w:val="007431EF"/>
    <w:rsid w:val="00752A2D"/>
    <w:rsid w:val="00753E1A"/>
    <w:rsid w:val="00760AD8"/>
    <w:rsid w:val="00761085"/>
    <w:rsid w:val="007636E9"/>
    <w:rsid w:val="00764131"/>
    <w:rsid w:val="00765D5F"/>
    <w:rsid w:val="0077312C"/>
    <w:rsid w:val="007840EE"/>
    <w:rsid w:val="007853A9"/>
    <w:rsid w:val="00792FA3"/>
    <w:rsid w:val="00793F9B"/>
    <w:rsid w:val="007A215E"/>
    <w:rsid w:val="007A2F6F"/>
    <w:rsid w:val="007A4133"/>
    <w:rsid w:val="007A4511"/>
    <w:rsid w:val="007A6E23"/>
    <w:rsid w:val="007B1254"/>
    <w:rsid w:val="007B33C6"/>
    <w:rsid w:val="007B3B50"/>
    <w:rsid w:val="007B53F1"/>
    <w:rsid w:val="007C13CB"/>
    <w:rsid w:val="007C3984"/>
    <w:rsid w:val="007C5C89"/>
    <w:rsid w:val="007C6450"/>
    <w:rsid w:val="007D4949"/>
    <w:rsid w:val="007D5B8B"/>
    <w:rsid w:val="007D77F4"/>
    <w:rsid w:val="007E4E24"/>
    <w:rsid w:val="007E5860"/>
    <w:rsid w:val="007E5DF0"/>
    <w:rsid w:val="007E7887"/>
    <w:rsid w:val="007F0B8A"/>
    <w:rsid w:val="007F3D55"/>
    <w:rsid w:val="00811851"/>
    <w:rsid w:val="00811924"/>
    <w:rsid w:val="00812E3C"/>
    <w:rsid w:val="008164B7"/>
    <w:rsid w:val="00822E42"/>
    <w:rsid w:val="00824CC3"/>
    <w:rsid w:val="0083053F"/>
    <w:rsid w:val="00832985"/>
    <w:rsid w:val="00835F7C"/>
    <w:rsid w:val="00837B74"/>
    <w:rsid w:val="00842259"/>
    <w:rsid w:val="00845239"/>
    <w:rsid w:val="00852A3D"/>
    <w:rsid w:val="00860B94"/>
    <w:rsid w:val="00863041"/>
    <w:rsid w:val="00866B1D"/>
    <w:rsid w:val="0087025C"/>
    <w:rsid w:val="00877302"/>
    <w:rsid w:val="00886486"/>
    <w:rsid w:val="008866D4"/>
    <w:rsid w:val="00886B91"/>
    <w:rsid w:val="0089023B"/>
    <w:rsid w:val="00891175"/>
    <w:rsid w:val="00894233"/>
    <w:rsid w:val="00896DEF"/>
    <w:rsid w:val="008A176C"/>
    <w:rsid w:val="008A2D32"/>
    <w:rsid w:val="008A7EE1"/>
    <w:rsid w:val="008A7FD1"/>
    <w:rsid w:val="008B0786"/>
    <w:rsid w:val="008B079E"/>
    <w:rsid w:val="008B0941"/>
    <w:rsid w:val="008B0DFD"/>
    <w:rsid w:val="008B199A"/>
    <w:rsid w:val="008B6021"/>
    <w:rsid w:val="008B6CBB"/>
    <w:rsid w:val="008C4CA9"/>
    <w:rsid w:val="008C5C35"/>
    <w:rsid w:val="008D080B"/>
    <w:rsid w:val="008D57C3"/>
    <w:rsid w:val="008D57E7"/>
    <w:rsid w:val="0090388F"/>
    <w:rsid w:val="0090635D"/>
    <w:rsid w:val="00912986"/>
    <w:rsid w:val="00913C22"/>
    <w:rsid w:val="00914B2B"/>
    <w:rsid w:val="00916A4D"/>
    <w:rsid w:val="00917FAF"/>
    <w:rsid w:val="00922B6A"/>
    <w:rsid w:val="00922F92"/>
    <w:rsid w:val="00924B69"/>
    <w:rsid w:val="009263B0"/>
    <w:rsid w:val="00926797"/>
    <w:rsid w:val="00930134"/>
    <w:rsid w:val="009308CB"/>
    <w:rsid w:val="009349D6"/>
    <w:rsid w:val="0093526E"/>
    <w:rsid w:val="00941496"/>
    <w:rsid w:val="00942AE1"/>
    <w:rsid w:val="00942C2E"/>
    <w:rsid w:val="009434C5"/>
    <w:rsid w:val="00947526"/>
    <w:rsid w:val="00950F47"/>
    <w:rsid w:val="00956730"/>
    <w:rsid w:val="00963CDD"/>
    <w:rsid w:val="00965337"/>
    <w:rsid w:val="009656AD"/>
    <w:rsid w:val="00981865"/>
    <w:rsid w:val="00981952"/>
    <w:rsid w:val="00985BE2"/>
    <w:rsid w:val="00991B04"/>
    <w:rsid w:val="00992510"/>
    <w:rsid w:val="00992D9E"/>
    <w:rsid w:val="00993C82"/>
    <w:rsid w:val="00996F52"/>
    <w:rsid w:val="009A5A41"/>
    <w:rsid w:val="009A5EBD"/>
    <w:rsid w:val="009B38DA"/>
    <w:rsid w:val="009B5310"/>
    <w:rsid w:val="009B6C01"/>
    <w:rsid w:val="009B787E"/>
    <w:rsid w:val="009C1841"/>
    <w:rsid w:val="009C24F9"/>
    <w:rsid w:val="009C609E"/>
    <w:rsid w:val="009D0947"/>
    <w:rsid w:val="009D0E07"/>
    <w:rsid w:val="009D15F9"/>
    <w:rsid w:val="009D527C"/>
    <w:rsid w:val="009D645A"/>
    <w:rsid w:val="009D684C"/>
    <w:rsid w:val="009D7A05"/>
    <w:rsid w:val="009E0DC7"/>
    <w:rsid w:val="009E4283"/>
    <w:rsid w:val="009E500D"/>
    <w:rsid w:val="009E6424"/>
    <w:rsid w:val="009E7780"/>
    <w:rsid w:val="009F16AF"/>
    <w:rsid w:val="009F1DD0"/>
    <w:rsid w:val="009F4D0C"/>
    <w:rsid w:val="009F7540"/>
    <w:rsid w:val="009F75E2"/>
    <w:rsid w:val="00A01171"/>
    <w:rsid w:val="00A01C6D"/>
    <w:rsid w:val="00A01D09"/>
    <w:rsid w:val="00A03126"/>
    <w:rsid w:val="00A033C2"/>
    <w:rsid w:val="00A04097"/>
    <w:rsid w:val="00A04898"/>
    <w:rsid w:val="00A05FF3"/>
    <w:rsid w:val="00A16418"/>
    <w:rsid w:val="00A1730C"/>
    <w:rsid w:val="00A255D9"/>
    <w:rsid w:val="00A31E9A"/>
    <w:rsid w:val="00A337BD"/>
    <w:rsid w:val="00A34CAB"/>
    <w:rsid w:val="00A372BD"/>
    <w:rsid w:val="00A3735D"/>
    <w:rsid w:val="00A37DEF"/>
    <w:rsid w:val="00A5133C"/>
    <w:rsid w:val="00A522D0"/>
    <w:rsid w:val="00A5340B"/>
    <w:rsid w:val="00A55C75"/>
    <w:rsid w:val="00A62C6C"/>
    <w:rsid w:val="00A6354F"/>
    <w:rsid w:val="00A64423"/>
    <w:rsid w:val="00A73CAE"/>
    <w:rsid w:val="00A740C5"/>
    <w:rsid w:val="00A75779"/>
    <w:rsid w:val="00A774BA"/>
    <w:rsid w:val="00A80906"/>
    <w:rsid w:val="00A822DE"/>
    <w:rsid w:val="00A82BED"/>
    <w:rsid w:val="00A87F30"/>
    <w:rsid w:val="00A91DA8"/>
    <w:rsid w:val="00A94324"/>
    <w:rsid w:val="00AA0C44"/>
    <w:rsid w:val="00AA106F"/>
    <w:rsid w:val="00AA5BD1"/>
    <w:rsid w:val="00AB2B9F"/>
    <w:rsid w:val="00AB4AC5"/>
    <w:rsid w:val="00AC4B4A"/>
    <w:rsid w:val="00AC707B"/>
    <w:rsid w:val="00AD69D0"/>
    <w:rsid w:val="00AD6A75"/>
    <w:rsid w:val="00AD750F"/>
    <w:rsid w:val="00AE034D"/>
    <w:rsid w:val="00AE2146"/>
    <w:rsid w:val="00AE43DF"/>
    <w:rsid w:val="00AE75EC"/>
    <w:rsid w:val="00AF3373"/>
    <w:rsid w:val="00AF7650"/>
    <w:rsid w:val="00B02A6B"/>
    <w:rsid w:val="00B10598"/>
    <w:rsid w:val="00B10629"/>
    <w:rsid w:val="00B10A88"/>
    <w:rsid w:val="00B164BF"/>
    <w:rsid w:val="00B207CD"/>
    <w:rsid w:val="00B252B7"/>
    <w:rsid w:val="00B271D4"/>
    <w:rsid w:val="00B31570"/>
    <w:rsid w:val="00B40EE0"/>
    <w:rsid w:val="00B41512"/>
    <w:rsid w:val="00B41D94"/>
    <w:rsid w:val="00B44064"/>
    <w:rsid w:val="00B459DD"/>
    <w:rsid w:val="00B47284"/>
    <w:rsid w:val="00B547D4"/>
    <w:rsid w:val="00B567C7"/>
    <w:rsid w:val="00B603BD"/>
    <w:rsid w:val="00B65D58"/>
    <w:rsid w:val="00B7325B"/>
    <w:rsid w:val="00B7381D"/>
    <w:rsid w:val="00B848F8"/>
    <w:rsid w:val="00B90CD2"/>
    <w:rsid w:val="00B92BF7"/>
    <w:rsid w:val="00B92D51"/>
    <w:rsid w:val="00B949F6"/>
    <w:rsid w:val="00B96209"/>
    <w:rsid w:val="00B968A3"/>
    <w:rsid w:val="00BA06FC"/>
    <w:rsid w:val="00BA1000"/>
    <w:rsid w:val="00BA19BB"/>
    <w:rsid w:val="00BA2230"/>
    <w:rsid w:val="00BA3842"/>
    <w:rsid w:val="00BA515E"/>
    <w:rsid w:val="00BB0CD0"/>
    <w:rsid w:val="00BB7FF8"/>
    <w:rsid w:val="00BC1669"/>
    <w:rsid w:val="00BC1C13"/>
    <w:rsid w:val="00BC33DD"/>
    <w:rsid w:val="00BD015F"/>
    <w:rsid w:val="00BD1ECF"/>
    <w:rsid w:val="00BD2DFA"/>
    <w:rsid w:val="00BD2F24"/>
    <w:rsid w:val="00BD63F4"/>
    <w:rsid w:val="00BD6E4D"/>
    <w:rsid w:val="00BE1674"/>
    <w:rsid w:val="00BF532C"/>
    <w:rsid w:val="00BF79C2"/>
    <w:rsid w:val="00C031D7"/>
    <w:rsid w:val="00C11D7D"/>
    <w:rsid w:val="00C14FB7"/>
    <w:rsid w:val="00C224D6"/>
    <w:rsid w:val="00C243CF"/>
    <w:rsid w:val="00C34756"/>
    <w:rsid w:val="00C36EF8"/>
    <w:rsid w:val="00C376FC"/>
    <w:rsid w:val="00C41401"/>
    <w:rsid w:val="00C42329"/>
    <w:rsid w:val="00C427D1"/>
    <w:rsid w:val="00C44C0D"/>
    <w:rsid w:val="00C51D30"/>
    <w:rsid w:val="00C565A2"/>
    <w:rsid w:val="00C57153"/>
    <w:rsid w:val="00C6241A"/>
    <w:rsid w:val="00C62D7E"/>
    <w:rsid w:val="00C72492"/>
    <w:rsid w:val="00C72E36"/>
    <w:rsid w:val="00C8458A"/>
    <w:rsid w:val="00C847AA"/>
    <w:rsid w:val="00C85732"/>
    <w:rsid w:val="00C8631E"/>
    <w:rsid w:val="00C86594"/>
    <w:rsid w:val="00C91B38"/>
    <w:rsid w:val="00C9234B"/>
    <w:rsid w:val="00CA4CC3"/>
    <w:rsid w:val="00CB4BB2"/>
    <w:rsid w:val="00CB7E4D"/>
    <w:rsid w:val="00CC2577"/>
    <w:rsid w:val="00CD51C6"/>
    <w:rsid w:val="00CE6E69"/>
    <w:rsid w:val="00CE7131"/>
    <w:rsid w:val="00CF5E2C"/>
    <w:rsid w:val="00CF60E8"/>
    <w:rsid w:val="00CF798D"/>
    <w:rsid w:val="00D03D88"/>
    <w:rsid w:val="00D10C6B"/>
    <w:rsid w:val="00D130A9"/>
    <w:rsid w:val="00D15C15"/>
    <w:rsid w:val="00D160EB"/>
    <w:rsid w:val="00D21290"/>
    <w:rsid w:val="00D25045"/>
    <w:rsid w:val="00D26A17"/>
    <w:rsid w:val="00D27FE9"/>
    <w:rsid w:val="00D34D1A"/>
    <w:rsid w:val="00D3560A"/>
    <w:rsid w:val="00D41330"/>
    <w:rsid w:val="00D440BB"/>
    <w:rsid w:val="00D552B5"/>
    <w:rsid w:val="00D61F02"/>
    <w:rsid w:val="00D635AE"/>
    <w:rsid w:val="00D63E0C"/>
    <w:rsid w:val="00D64CAD"/>
    <w:rsid w:val="00D66361"/>
    <w:rsid w:val="00D70F2A"/>
    <w:rsid w:val="00D71DC0"/>
    <w:rsid w:val="00D7292B"/>
    <w:rsid w:val="00D76223"/>
    <w:rsid w:val="00D77A2E"/>
    <w:rsid w:val="00D805A1"/>
    <w:rsid w:val="00D814C4"/>
    <w:rsid w:val="00D81EC9"/>
    <w:rsid w:val="00D84B0B"/>
    <w:rsid w:val="00D9192E"/>
    <w:rsid w:val="00D93690"/>
    <w:rsid w:val="00D96131"/>
    <w:rsid w:val="00D9649E"/>
    <w:rsid w:val="00DA2299"/>
    <w:rsid w:val="00DA2C6B"/>
    <w:rsid w:val="00DA5B3D"/>
    <w:rsid w:val="00DC07B2"/>
    <w:rsid w:val="00DC0EC6"/>
    <w:rsid w:val="00DC2CEE"/>
    <w:rsid w:val="00DD0823"/>
    <w:rsid w:val="00DD4133"/>
    <w:rsid w:val="00DD46EE"/>
    <w:rsid w:val="00DD631D"/>
    <w:rsid w:val="00DE2489"/>
    <w:rsid w:val="00DE3EC7"/>
    <w:rsid w:val="00DE73E5"/>
    <w:rsid w:val="00E02AB5"/>
    <w:rsid w:val="00E03386"/>
    <w:rsid w:val="00E04B2B"/>
    <w:rsid w:val="00E122BB"/>
    <w:rsid w:val="00E1548A"/>
    <w:rsid w:val="00E178B1"/>
    <w:rsid w:val="00E22B23"/>
    <w:rsid w:val="00E24445"/>
    <w:rsid w:val="00E40EE2"/>
    <w:rsid w:val="00E41294"/>
    <w:rsid w:val="00E46FEE"/>
    <w:rsid w:val="00E51331"/>
    <w:rsid w:val="00E534C7"/>
    <w:rsid w:val="00E54FA0"/>
    <w:rsid w:val="00E608AA"/>
    <w:rsid w:val="00E633A8"/>
    <w:rsid w:val="00E66BCE"/>
    <w:rsid w:val="00E672B9"/>
    <w:rsid w:val="00E7153C"/>
    <w:rsid w:val="00E73FE0"/>
    <w:rsid w:val="00E767CC"/>
    <w:rsid w:val="00E775AB"/>
    <w:rsid w:val="00E8018A"/>
    <w:rsid w:val="00E801F6"/>
    <w:rsid w:val="00E8212B"/>
    <w:rsid w:val="00E82475"/>
    <w:rsid w:val="00E92E0D"/>
    <w:rsid w:val="00E92E13"/>
    <w:rsid w:val="00E95D02"/>
    <w:rsid w:val="00EA6F4C"/>
    <w:rsid w:val="00EB062C"/>
    <w:rsid w:val="00EB1BEA"/>
    <w:rsid w:val="00EB59CE"/>
    <w:rsid w:val="00EB6128"/>
    <w:rsid w:val="00EB6993"/>
    <w:rsid w:val="00EC12E5"/>
    <w:rsid w:val="00EC229E"/>
    <w:rsid w:val="00EC397F"/>
    <w:rsid w:val="00EC4483"/>
    <w:rsid w:val="00EC5B05"/>
    <w:rsid w:val="00EC65B1"/>
    <w:rsid w:val="00ED2B0D"/>
    <w:rsid w:val="00ED4C6E"/>
    <w:rsid w:val="00ED688D"/>
    <w:rsid w:val="00EE5113"/>
    <w:rsid w:val="00EE51EC"/>
    <w:rsid w:val="00EE58BC"/>
    <w:rsid w:val="00EE6573"/>
    <w:rsid w:val="00EE70F9"/>
    <w:rsid w:val="00EF3583"/>
    <w:rsid w:val="00F00116"/>
    <w:rsid w:val="00F01272"/>
    <w:rsid w:val="00F0223A"/>
    <w:rsid w:val="00F041FC"/>
    <w:rsid w:val="00F04D78"/>
    <w:rsid w:val="00F062BD"/>
    <w:rsid w:val="00F07817"/>
    <w:rsid w:val="00F100EE"/>
    <w:rsid w:val="00F10F62"/>
    <w:rsid w:val="00F13D8F"/>
    <w:rsid w:val="00F14138"/>
    <w:rsid w:val="00F20937"/>
    <w:rsid w:val="00F268EF"/>
    <w:rsid w:val="00F353FA"/>
    <w:rsid w:val="00F406EE"/>
    <w:rsid w:val="00F41FD1"/>
    <w:rsid w:val="00F42082"/>
    <w:rsid w:val="00F43A3B"/>
    <w:rsid w:val="00F5272B"/>
    <w:rsid w:val="00F52744"/>
    <w:rsid w:val="00F53BC6"/>
    <w:rsid w:val="00F5471A"/>
    <w:rsid w:val="00F55078"/>
    <w:rsid w:val="00F56302"/>
    <w:rsid w:val="00F56800"/>
    <w:rsid w:val="00F57E36"/>
    <w:rsid w:val="00F63A35"/>
    <w:rsid w:val="00F64758"/>
    <w:rsid w:val="00F716F6"/>
    <w:rsid w:val="00F77FC9"/>
    <w:rsid w:val="00F83C9A"/>
    <w:rsid w:val="00F902D8"/>
    <w:rsid w:val="00F90636"/>
    <w:rsid w:val="00F908CF"/>
    <w:rsid w:val="00F9469D"/>
    <w:rsid w:val="00F94E1D"/>
    <w:rsid w:val="00F96D1E"/>
    <w:rsid w:val="00FA059D"/>
    <w:rsid w:val="00FA082E"/>
    <w:rsid w:val="00FA2FD4"/>
    <w:rsid w:val="00FA36E8"/>
    <w:rsid w:val="00FA49F4"/>
    <w:rsid w:val="00FA6E8A"/>
    <w:rsid w:val="00FB0016"/>
    <w:rsid w:val="00FC0DB7"/>
    <w:rsid w:val="00FC1B4A"/>
    <w:rsid w:val="00FD286E"/>
    <w:rsid w:val="00FD35E7"/>
    <w:rsid w:val="00FD3E5B"/>
    <w:rsid w:val="00FD43BB"/>
    <w:rsid w:val="00FE317F"/>
    <w:rsid w:val="00FE3CD9"/>
    <w:rsid w:val="00FF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4938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15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866B1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D57E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D57E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A2C6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D015F"/>
    <w:rPr>
      <w:color w:val="0000FF"/>
      <w:u w:val="single"/>
    </w:rPr>
  </w:style>
  <w:style w:type="character" w:styleId="CommentReference">
    <w:name w:val="annotation reference"/>
    <w:rsid w:val="00BD015F"/>
    <w:rPr>
      <w:sz w:val="16"/>
      <w:szCs w:val="16"/>
    </w:rPr>
  </w:style>
  <w:style w:type="paragraph" w:styleId="CommentText">
    <w:name w:val="annotation text"/>
    <w:basedOn w:val="Normal"/>
    <w:link w:val="CommentTextChar"/>
    <w:rsid w:val="00BD015F"/>
  </w:style>
  <w:style w:type="character" w:customStyle="1" w:styleId="CommentTextChar">
    <w:name w:val="Comment Text Char"/>
    <w:basedOn w:val="DefaultParagraphFont"/>
    <w:link w:val="CommentText"/>
    <w:rsid w:val="00BD015F"/>
    <w:rPr>
      <w:rFonts w:ascii="Times New Roman" w:eastAsia="Times New Roman" w:hAnsi="Times New Roman" w:cs="Times New Roman"/>
      <w:sz w:val="20"/>
      <w:szCs w:val="20"/>
    </w:rPr>
  </w:style>
  <w:style w:type="paragraph" w:styleId="Header">
    <w:name w:val="header"/>
    <w:basedOn w:val="Normal"/>
    <w:link w:val="HeaderChar"/>
    <w:unhideWhenUsed/>
    <w:rsid w:val="00BD015F"/>
    <w:pPr>
      <w:tabs>
        <w:tab w:val="center" w:pos="4680"/>
        <w:tab w:val="right" w:pos="9360"/>
      </w:tabs>
    </w:pPr>
  </w:style>
  <w:style w:type="character" w:customStyle="1" w:styleId="HeaderChar">
    <w:name w:val="Header Char"/>
    <w:basedOn w:val="DefaultParagraphFont"/>
    <w:link w:val="Header"/>
    <w:rsid w:val="00BD015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D015F"/>
    <w:pPr>
      <w:tabs>
        <w:tab w:val="center" w:pos="4680"/>
        <w:tab w:val="right" w:pos="9360"/>
      </w:tabs>
    </w:pPr>
  </w:style>
  <w:style w:type="character" w:customStyle="1" w:styleId="FooterChar">
    <w:name w:val="Footer Char"/>
    <w:basedOn w:val="DefaultParagraphFont"/>
    <w:link w:val="Footer"/>
    <w:uiPriority w:val="99"/>
    <w:rsid w:val="00BD015F"/>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866B1D"/>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675F20"/>
    <w:pPr>
      <w:spacing w:after="100"/>
    </w:pPr>
    <w:rPr>
      <w:sz w:val="24"/>
    </w:rPr>
  </w:style>
  <w:style w:type="character" w:customStyle="1" w:styleId="Heading2Char">
    <w:name w:val="Heading 2 Char"/>
    <w:basedOn w:val="DefaultParagraphFont"/>
    <w:link w:val="Heading2"/>
    <w:uiPriority w:val="9"/>
    <w:semiHidden/>
    <w:rsid w:val="008D57E7"/>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8D57E7"/>
    <w:pPr>
      <w:spacing w:line="259" w:lineRule="auto"/>
      <w:outlineLvl w:val="9"/>
    </w:pPr>
  </w:style>
  <w:style w:type="character" w:customStyle="1" w:styleId="Heading3Char">
    <w:name w:val="Heading 3 Char"/>
    <w:basedOn w:val="DefaultParagraphFont"/>
    <w:link w:val="Heading3"/>
    <w:uiPriority w:val="9"/>
    <w:rsid w:val="008D57E7"/>
    <w:rPr>
      <w:rFonts w:asciiTheme="majorHAnsi" w:eastAsiaTheme="majorEastAsia" w:hAnsiTheme="majorHAnsi" w:cstheme="majorBidi"/>
      <w:color w:val="1F4D78" w:themeColor="accent1" w:themeShade="7F"/>
      <w:sz w:val="24"/>
      <w:szCs w:val="24"/>
    </w:rPr>
  </w:style>
  <w:style w:type="paragraph" w:styleId="ListParagraph">
    <w:name w:val="List Paragraph"/>
    <w:aliases w:val="Equipment,List Paragraph1,List Paragraph Char Char,numbered,List Paragraph11"/>
    <w:basedOn w:val="Normal"/>
    <w:link w:val="ListParagraphChar"/>
    <w:uiPriority w:val="1"/>
    <w:qFormat/>
    <w:rsid w:val="008D57E7"/>
    <w:pPr>
      <w:ind w:left="720"/>
      <w:contextualSpacing/>
    </w:pPr>
  </w:style>
  <w:style w:type="paragraph" w:styleId="TOC2">
    <w:name w:val="toc 2"/>
    <w:basedOn w:val="Normal"/>
    <w:next w:val="Normal"/>
    <w:autoRedefine/>
    <w:uiPriority w:val="39"/>
    <w:unhideWhenUsed/>
    <w:rsid w:val="008D57E7"/>
    <w:pPr>
      <w:spacing w:after="100"/>
      <w:ind w:left="200"/>
    </w:pPr>
  </w:style>
  <w:style w:type="paragraph" w:styleId="BalloonText">
    <w:name w:val="Balloon Text"/>
    <w:basedOn w:val="Normal"/>
    <w:link w:val="BalloonTextChar"/>
    <w:uiPriority w:val="99"/>
    <w:semiHidden/>
    <w:unhideWhenUsed/>
    <w:rsid w:val="00A05F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FF3"/>
    <w:rPr>
      <w:rFonts w:ascii="Segoe UI" w:eastAsia="Times New Roman" w:hAnsi="Segoe UI" w:cs="Segoe UI"/>
      <w:sz w:val="18"/>
      <w:szCs w:val="18"/>
    </w:rPr>
  </w:style>
  <w:style w:type="paragraph" w:customStyle="1" w:styleId="bullet1">
    <w:name w:val="bullet 1"/>
    <w:basedOn w:val="Normal"/>
    <w:link w:val="bullet1Char"/>
    <w:uiPriority w:val="99"/>
    <w:rsid w:val="003A72BB"/>
    <w:pPr>
      <w:numPr>
        <w:numId w:val="1"/>
      </w:numPr>
      <w:spacing w:after="120"/>
    </w:pPr>
    <w:rPr>
      <w:rFonts w:ascii="Arial" w:hAnsi="Arial"/>
      <w:sz w:val="22"/>
      <w:szCs w:val="22"/>
    </w:rPr>
  </w:style>
  <w:style w:type="paragraph" w:customStyle="1" w:styleId="bullet2">
    <w:name w:val="bullet 2"/>
    <w:basedOn w:val="Normal"/>
    <w:uiPriority w:val="99"/>
    <w:rsid w:val="003A72BB"/>
    <w:pPr>
      <w:numPr>
        <w:ilvl w:val="2"/>
        <w:numId w:val="1"/>
      </w:numPr>
      <w:spacing w:after="120"/>
    </w:pPr>
    <w:rPr>
      <w:rFonts w:ascii="Arial" w:hAnsi="Arial" w:cs="Arial"/>
      <w:sz w:val="22"/>
      <w:szCs w:val="22"/>
    </w:rPr>
  </w:style>
  <w:style w:type="paragraph" w:customStyle="1" w:styleId="bullet3">
    <w:name w:val="bullet 3"/>
    <w:basedOn w:val="Normal"/>
    <w:uiPriority w:val="99"/>
    <w:rsid w:val="003A72BB"/>
    <w:pPr>
      <w:numPr>
        <w:ilvl w:val="4"/>
        <w:numId w:val="1"/>
      </w:numPr>
      <w:spacing w:after="120"/>
    </w:pPr>
    <w:rPr>
      <w:rFonts w:ascii="Arial" w:hAnsi="Arial" w:cs="Arial"/>
      <w:sz w:val="22"/>
      <w:szCs w:val="22"/>
    </w:rPr>
  </w:style>
  <w:style w:type="paragraph" w:customStyle="1" w:styleId="bulletindent1">
    <w:name w:val="bullet indent 1"/>
    <w:basedOn w:val="Normal"/>
    <w:uiPriority w:val="99"/>
    <w:rsid w:val="003A72BB"/>
    <w:pPr>
      <w:numPr>
        <w:ilvl w:val="1"/>
        <w:numId w:val="1"/>
      </w:numPr>
      <w:spacing w:after="120"/>
    </w:pPr>
    <w:rPr>
      <w:rFonts w:ascii="Arial" w:hAnsi="Arial" w:cs="Arial"/>
      <w:sz w:val="22"/>
      <w:szCs w:val="22"/>
    </w:rPr>
  </w:style>
  <w:style w:type="paragraph" w:customStyle="1" w:styleId="bullet4">
    <w:name w:val="bullet 4"/>
    <w:basedOn w:val="Normal"/>
    <w:uiPriority w:val="99"/>
    <w:rsid w:val="003A72BB"/>
    <w:pPr>
      <w:numPr>
        <w:ilvl w:val="6"/>
        <w:numId w:val="1"/>
      </w:numPr>
      <w:spacing w:after="120"/>
    </w:pPr>
    <w:rPr>
      <w:rFonts w:ascii="Arial" w:hAnsi="Arial" w:cs="Arial"/>
      <w:sz w:val="22"/>
      <w:szCs w:val="22"/>
    </w:rPr>
  </w:style>
  <w:style w:type="paragraph" w:customStyle="1" w:styleId="bulletindent2">
    <w:name w:val="bullet indent 2"/>
    <w:basedOn w:val="bullet2"/>
    <w:uiPriority w:val="99"/>
    <w:rsid w:val="003A72BB"/>
    <w:pPr>
      <w:numPr>
        <w:ilvl w:val="3"/>
      </w:numPr>
    </w:pPr>
  </w:style>
  <w:style w:type="paragraph" w:customStyle="1" w:styleId="bulletindent3">
    <w:name w:val="bullet indent 3"/>
    <w:basedOn w:val="bullet3"/>
    <w:uiPriority w:val="99"/>
    <w:rsid w:val="003A72BB"/>
    <w:pPr>
      <w:numPr>
        <w:ilvl w:val="5"/>
      </w:numPr>
    </w:pPr>
  </w:style>
  <w:style w:type="paragraph" w:customStyle="1" w:styleId="bulletindent4">
    <w:name w:val="bullet indent 4"/>
    <w:basedOn w:val="bullet4"/>
    <w:uiPriority w:val="99"/>
    <w:rsid w:val="003A72BB"/>
    <w:pPr>
      <w:numPr>
        <w:ilvl w:val="7"/>
      </w:numPr>
    </w:pPr>
  </w:style>
  <w:style w:type="paragraph" w:customStyle="1" w:styleId="bullet5">
    <w:name w:val="bullet 5"/>
    <w:basedOn w:val="Normal"/>
    <w:uiPriority w:val="99"/>
    <w:rsid w:val="003A72BB"/>
    <w:pPr>
      <w:numPr>
        <w:ilvl w:val="8"/>
        <w:numId w:val="1"/>
      </w:numPr>
      <w:spacing w:after="120"/>
    </w:pPr>
    <w:rPr>
      <w:rFonts w:ascii="Arial" w:hAnsi="Arial" w:cs="Arial"/>
      <w:sz w:val="22"/>
      <w:szCs w:val="22"/>
    </w:rPr>
  </w:style>
  <w:style w:type="numbering" w:customStyle="1" w:styleId="Bullets">
    <w:name w:val="Bullets"/>
    <w:basedOn w:val="NoList"/>
    <w:rsid w:val="003A72BB"/>
    <w:pPr>
      <w:numPr>
        <w:numId w:val="1"/>
      </w:numPr>
    </w:pPr>
  </w:style>
  <w:style w:type="table" w:styleId="TableGrid">
    <w:name w:val="Table Grid"/>
    <w:basedOn w:val="TableNormal"/>
    <w:uiPriority w:val="39"/>
    <w:rsid w:val="00D64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9">
    <w:name w:val="Numbered List 9"/>
    <w:basedOn w:val="Normal"/>
    <w:uiPriority w:val="99"/>
    <w:rsid w:val="001B0419"/>
    <w:pPr>
      <w:numPr>
        <w:ilvl w:val="8"/>
        <w:numId w:val="2"/>
      </w:numPr>
      <w:spacing w:before="200" w:after="200" w:line="276" w:lineRule="auto"/>
    </w:pPr>
    <w:rPr>
      <w:rFonts w:ascii="Calibri" w:hAnsi="Calibri"/>
    </w:rPr>
  </w:style>
  <w:style w:type="paragraph" w:customStyle="1" w:styleId="NumberedList2">
    <w:name w:val="Numbered List 2"/>
    <w:basedOn w:val="Normal"/>
    <w:uiPriority w:val="99"/>
    <w:rsid w:val="001B0419"/>
    <w:pPr>
      <w:numPr>
        <w:ilvl w:val="1"/>
        <w:numId w:val="2"/>
      </w:numPr>
      <w:spacing w:before="200" w:after="200" w:line="276" w:lineRule="auto"/>
    </w:pPr>
    <w:rPr>
      <w:rFonts w:ascii="Calibri" w:hAnsi="Calibri"/>
    </w:rPr>
  </w:style>
  <w:style w:type="paragraph" w:customStyle="1" w:styleId="NumberedList3">
    <w:name w:val="Numbered List 3"/>
    <w:basedOn w:val="Normal"/>
    <w:uiPriority w:val="99"/>
    <w:rsid w:val="001B0419"/>
    <w:pPr>
      <w:numPr>
        <w:ilvl w:val="2"/>
        <w:numId w:val="2"/>
      </w:numPr>
      <w:spacing w:before="200" w:after="200" w:line="276" w:lineRule="auto"/>
    </w:pPr>
    <w:rPr>
      <w:rFonts w:ascii="Calibri" w:hAnsi="Calibri"/>
    </w:rPr>
  </w:style>
  <w:style w:type="paragraph" w:customStyle="1" w:styleId="NumberedList4">
    <w:name w:val="Numbered List 4"/>
    <w:basedOn w:val="Normal"/>
    <w:uiPriority w:val="99"/>
    <w:rsid w:val="001B0419"/>
    <w:pPr>
      <w:numPr>
        <w:ilvl w:val="3"/>
        <w:numId w:val="2"/>
      </w:numPr>
      <w:spacing w:before="200" w:after="200" w:line="276" w:lineRule="auto"/>
    </w:pPr>
    <w:rPr>
      <w:rFonts w:ascii="Calibri" w:hAnsi="Calibri"/>
    </w:rPr>
  </w:style>
  <w:style w:type="paragraph" w:customStyle="1" w:styleId="NumberedList5">
    <w:name w:val="Numbered List 5"/>
    <w:basedOn w:val="Normal"/>
    <w:uiPriority w:val="99"/>
    <w:rsid w:val="001B0419"/>
    <w:pPr>
      <w:numPr>
        <w:ilvl w:val="4"/>
        <w:numId w:val="2"/>
      </w:numPr>
      <w:spacing w:before="200" w:after="200" w:line="276" w:lineRule="auto"/>
    </w:pPr>
    <w:rPr>
      <w:rFonts w:ascii="Calibri" w:hAnsi="Calibri"/>
    </w:rPr>
  </w:style>
  <w:style w:type="paragraph" w:customStyle="1" w:styleId="NumberedList6">
    <w:name w:val="Numbered List 6"/>
    <w:basedOn w:val="Normal"/>
    <w:uiPriority w:val="99"/>
    <w:rsid w:val="001B0419"/>
    <w:pPr>
      <w:numPr>
        <w:ilvl w:val="5"/>
        <w:numId w:val="2"/>
      </w:numPr>
      <w:spacing w:before="200" w:after="200" w:line="276" w:lineRule="auto"/>
    </w:pPr>
    <w:rPr>
      <w:rFonts w:ascii="Calibri" w:hAnsi="Calibri"/>
    </w:rPr>
  </w:style>
  <w:style w:type="paragraph" w:customStyle="1" w:styleId="NumberedList7">
    <w:name w:val="Numbered List 7"/>
    <w:basedOn w:val="Normal"/>
    <w:uiPriority w:val="99"/>
    <w:rsid w:val="001B0419"/>
    <w:pPr>
      <w:numPr>
        <w:ilvl w:val="6"/>
        <w:numId w:val="2"/>
      </w:numPr>
      <w:spacing w:before="200" w:after="200" w:line="276" w:lineRule="auto"/>
    </w:pPr>
    <w:rPr>
      <w:rFonts w:ascii="Calibri" w:hAnsi="Calibri"/>
    </w:rPr>
  </w:style>
  <w:style w:type="paragraph" w:customStyle="1" w:styleId="NumberedList8">
    <w:name w:val="Numbered List 8"/>
    <w:basedOn w:val="Normal"/>
    <w:uiPriority w:val="99"/>
    <w:rsid w:val="001B0419"/>
    <w:pPr>
      <w:numPr>
        <w:ilvl w:val="7"/>
        <w:numId w:val="2"/>
      </w:numPr>
      <w:spacing w:before="200" w:after="200" w:line="276" w:lineRule="auto"/>
    </w:pPr>
    <w:rPr>
      <w:rFonts w:ascii="Calibri" w:hAnsi="Calibri"/>
    </w:rPr>
  </w:style>
  <w:style w:type="paragraph" w:customStyle="1" w:styleId="NumberedList1">
    <w:name w:val="Numbered List 1"/>
    <w:basedOn w:val="Normal"/>
    <w:uiPriority w:val="99"/>
    <w:rsid w:val="001B0419"/>
    <w:pPr>
      <w:numPr>
        <w:numId w:val="2"/>
      </w:numPr>
      <w:spacing w:before="200" w:after="200" w:line="276" w:lineRule="auto"/>
    </w:pPr>
    <w:rPr>
      <w:rFonts w:ascii="Calibri" w:hAnsi="Calibri"/>
    </w:rPr>
  </w:style>
  <w:style w:type="paragraph" w:customStyle="1" w:styleId="StyleNumberedList1LatinArial">
    <w:name w:val="Style Numbered List 1 + (Latin) Arial"/>
    <w:basedOn w:val="NumberedList1"/>
    <w:uiPriority w:val="99"/>
    <w:rsid w:val="001B0419"/>
    <w:pPr>
      <w:ind w:left="677"/>
    </w:pPr>
    <w:rPr>
      <w:rFonts w:ascii="Arial" w:hAnsi="Arial"/>
    </w:rPr>
  </w:style>
  <w:style w:type="numbering" w:customStyle="1" w:styleId="NumberedLists">
    <w:name w:val="Numbered Lists"/>
    <w:rsid w:val="001B0419"/>
    <w:pPr>
      <w:numPr>
        <w:numId w:val="2"/>
      </w:numPr>
    </w:pPr>
  </w:style>
  <w:style w:type="paragraph" w:styleId="Index1">
    <w:name w:val="index 1"/>
    <w:basedOn w:val="Normal"/>
    <w:next w:val="Normal"/>
    <w:semiHidden/>
    <w:rsid w:val="004A68F3"/>
    <w:rPr>
      <w:sz w:val="24"/>
    </w:rPr>
  </w:style>
  <w:style w:type="character" w:customStyle="1" w:styleId="TableNumberedListChar">
    <w:name w:val="Table Numbered List Char"/>
    <w:basedOn w:val="DefaultParagraphFont"/>
    <w:link w:val="TableNumberedList"/>
    <w:locked/>
    <w:rsid w:val="00FC0DB7"/>
    <w:rPr>
      <w:rFonts w:ascii="Arial" w:eastAsia="MS Mincho" w:hAnsi="Arial" w:cs="Arial"/>
      <w:b/>
      <w:szCs w:val="24"/>
    </w:rPr>
  </w:style>
  <w:style w:type="paragraph" w:customStyle="1" w:styleId="TableNumberedList">
    <w:name w:val="Table Numbered List"/>
    <w:basedOn w:val="Normal"/>
    <w:next w:val="Normal"/>
    <w:link w:val="TableNumberedListChar"/>
    <w:rsid w:val="00FC0DB7"/>
    <w:pPr>
      <w:keepNext/>
      <w:numPr>
        <w:numId w:val="3"/>
      </w:numPr>
      <w:spacing w:before="120" w:after="60"/>
    </w:pPr>
    <w:rPr>
      <w:rFonts w:ascii="Arial" w:eastAsia="MS Mincho" w:hAnsi="Arial" w:cs="Arial"/>
      <w:b/>
      <w:sz w:val="22"/>
      <w:szCs w:val="24"/>
    </w:rPr>
  </w:style>
  <w:style w:type="character" w:customStyle="1" w:styleId="Heading4Char">
    <w:name w:val="Heading 4 Char"/>
    <w:basedOn w:val="DefaultParagraphFont"/>
    <w:link w:val="Heading4"/>
    <w:uiPriority w:val="99"/>
    <w:semiHidden/>
    <w:rsid w:val="00DA2C6B"/>
    <w:rPr>
      <w:rFonts w:asciiTheme="majorHAnsi" w:eastAsiaTheme="majorEastAsia" w:hAnsiTheme="majorHAnsi" w:cstheme="majorBidi"/>
      <w:i/>
      <w:iCs/>
      <w:color w:val="2E74B5" w:themeColor="accent1" w:themeShade="BF"/>
      <w:sz w:val="20"/>
      <w:szCs w:val="20"/>
    </w:rPr>
  </w:style>
  <w:style w:type="paragraph" w:styleId="BodyTextIndent3">
    <w:name w:val="Body Text Indent 3"/>
    <w:basedOn w:val="Normal"/>
    <w:link w:val="BodyTextIndent3Char"/>
    <w:semiHidden/>
    <w:unhideWhenUsed/>
    <w:rsid w:val="000271AA"/>
    <w:pPr>
      <w:spacing w:before="120" w:after="120"/>
      <w:ind w:left="360"/>
    </w:pPr>
    <w:rPr>
      <w:rFonts w:ascii="Tahoma" w:hAnsi="Tahoma"/>
      <w:sz w:val="16"/>
      <w:szCs w:val="16"/>
      <w:lang w:bidi="en-US"/>
    </w:rPr>
  </w:style>
  <w:style w:type="character" w:customStyle="1" w:styleId="BodyTextIndent3Char">
    <w:name w:val="Body Text Indent 3 Char"/>
    <w:basedOn w:val="DefaultParagraphFont"/>
    <w:link w:val="BodyTextIndent3"/>
    <w:semiHidden/>
    <w:rsid w:val="000271AA"/>
    <w:rPr>
      <w:rFonts w:ascii="Tahoma" w:eastAsia="Times New Roman" w:hAnsi="Tahoma" w:cs="Times New Roman"/>
      <w:sz w:val="16"/>
      <w:szCs w:val="16"/>
      <w:lang w:bidi="en-US"/>
    </w:rPr>
  </w:style>
  <w:style w:type="character" w:customStyle="1" w:styleId="bullet1Char">
    <w:name w:val="bullet 1 Char"/>
    <w:link w:val="bullet1"/>
    <w:uiPriority w:val="99"/>
    <w:locked/>
    <w:rsid w:val="0027531E"/>
    <w:rPr>
      <w:rFonts w:ascii="Arial" w:eastAsia="Times New Roman" w:hAnsi="Arial" w:cs="Times New Roman"/>
    </w:rPr>
  </w:style>
  <w:style w:type="character" w:customStyle="1" w:styleId="TableTextChar">
    <w:name w:val="Table Text Char"/>
    <w:basedOn w:val="DefaultParagraphFont"/>
    <w:link w:val="TableText"/>
    <w:uiPriority w:val="99"/>
    <w:locked/>
    <w:rsid w:val="0027531E"/>
  </w:style>
  <w:style w:type="paragraph" w:customStyle="1" w:styleId="TableText">
    <w:name w:val="Table Text"/>
    <w:basedOn w:val="Normal"/>
    <w:link w:val="TableTextChar"/>
    <w:uiPriority w:val="99"/>
    <w:rsid w:val="0027531E"/>
    <w:pPr>
      <w:spacing w:before="40" w:after="40" w:line="276" w:lineRule="auto"/>
    </w:pPr>
    <w:rPr>
      <w:rFonts w:asciiTheme="minorHAnsi" w:eastAsiaTheme="minorHAnsi" w:hAnsiTheme="minorHAnsi" w:cstheme="minorBidi"/>
      <w:sz w:val="22"/>
      <w:szCs w:val="22"/>
    </w:rPr>
  </w:style>
  <w:style w:type="character" w:customStyle="1" w:styleId="TableHeadingChar">
    <w:name w:val="Table Heading Char"/>
    <w:basedOn w:val="DefaultParagraphFont"/>
    <w:link w:val="TableHeading"/>
    <w:uiPriority w:val="99"/>
    <w:locked/>
    <w:rsid w:val="0027531E"/>
    <w:rPr>
      <w:rFonts w:ascii="Arial" w:hAnsi="Arial" w:cs="Arial"/>
      <w:b/>
      <w:szCs w:val="24"/>
    </w:rPr>
  </w:style>
  <w:style w:type="paragraph" w:customStyle="1" w:styleId="TableHeading">
    <w:name w:val="Table Heading"/>
    <w:basedOn w:val="Normal"/>
    <w:link w:val="TableHeadingChar"/>
    <w:uiPriority w:val="99"/>
    <w:rsid w:val="0027531E"/>
    <w:pPr>
      <w:keepNext/>
      <w:spacing w:before="40" w:after="40"/>
      <w:jc w:val="center"/>
    </w:pPr>
    <w:rPr>
      <w:rFonts w:ascii="Arial" w:eastAsiaTheme="minorHAnsi" w:hAnsi="Arial" w:cs="Arial"/>
      <w:b/>
      <w:sz w:val="22"/>
      <w:szCs w:val="24"/>
    </w:rPr>
  </w:style>
  <w:style w:type="paragraph" w:styleId="TOC3">
    <w:name w:val="toc 3"/>
    <w:basedOn w:val="Normal"/>
    <w:next w:val="Normal"/>
    <w:autoRedefine/>
    <w:uiPriority w:val="39"/>
    <w:unhideWhenUsed/>
    <w:rsid w:val="008C5C35"/>
    <w:pPr>
      <w:spacing w:after="100"/>
      <w:ind w:left="400"/>
    </w:pPr>
  </w:style>
  <w:style w:type="paragraph" w:customStyle="1" w:styleId="StyleHeading3Text2">
    <w:name w:val="Style Heading 3 + Text 2"/>
    <w:basedOn w:val="Heading3"/>
    <w:autoRedefine/>
    <w:rsid w:val="009349D6"/>
    <w:pPr>
      <w:keepLines w:val="0"/>
      <w:tabs>
        <w:tab w:val="left" w:pos="-5850"/>
        <w:tab w:val="left" w:pos="-5580"/>
        <w:tab w:val="left" w:pos="-4320"/>
      </w:tabs>
      <w:spacing w:before="300"/>
    </w:pPr>
    <w:rPr>
      <w:rFonts w:ascii="Tahoma" w:eastAsia="Calibri" w:hAnsi="Tahoma" w:cs="Times New Roman"/>
      <w:bCs/>
      <w:color w:val="auto"/>
      <w:sz w:val="22"/>
      <w:szCs w:val="22"/>
      <w:lang w:bidi="en-US"/>
    </w:rPr>
  </w:style>
  <w:style w:type="paragraph" w:customStyle="1" w:styleId="Table">
    <w:name w:val="Table"/>
    <w:basedOn w:val="Normal"/>
    <w:rsid w:val="009349D6"/>
    <w:pPr>
      <w:spacing w:before="40" w:after="40"/>
    </w:pPr>
    <w:rPr>
      <w:sz w:val="24"/>
      <w:szCs w:val="24"/>
    </w:rPr>
  </w:style>
  <w:style w:type="paragraph" w:customStyle="1" w:styleId="Normal3">
    <w:name w:val="Normal3"/>
    <w:basedOn w:val="Normal"/>
    <w:rsid w:val="009349D6"/>
    <w:pPr>
      <w:spacing w:after="120" w:line="288" w:lineRule="exact"/>
      <w:jc w:val="both"/>
    </w:pPr>
    <w:rPr>
      <w:rFonts w:ascii="Arial" w:eastAsiaTheme="minorHAnsi" w:hAnsi="Arial" w:cs="Arial"/>
    </w:rPr>
  </w:style>
  <w:style w:type="paragraph" w:styleId="BodyText">
    <w:name w:val="Body Text"/>
    <w:basedOn w:val="Normal"/>
    <w:link w:val="BodyTextChar"/>
    <w:uiPriority w:val="1"/>
    <w:unhideWhenUsed/>
    <w:qFormat/>
    <w:rsid w:val="00634118"/>
    <w:pPr>
      <w:spacing w:after="120"/>
    </w:pPr>
  </w:style>
  <w:style w:type="character" w:customStyle="1" w:styleId="BodyTextChar">
    <w:name w:val="Body Text Char"/>
    <w:basedOn w:val="DefaultParagraphFont"/>
    <w:link w:val="BodyText"/>
    <w:uiPriority w:val="1"/>
    <w:rsid w:val="00634118"/>
    <w:rPr>
      <w:rFonts w:ascii="Times New Roman" w:eastAsia="Times New Roman" w:hAnsi="Times New Roman" w:cs="Times New Roman"/>
      <w:sz w:val="20"/>
      <w:szCs w:val="20"/>
    </w:rPr>
  </w:style>
  <w:style w:type="paragraph" w:customStyle="1" w:styleId="table0">
    <w:name w:val="table"/>
    <w:basedOn w:val="Normal"/>
    <w:rsid w:val="00634118"/>
  </w:style>
  <w:style w:type="paragraph" w:styleId="NormalWeb">
    <w:name w:val="Normal (Web)"/>
    <w:basedOn w:val="Normal"/>
    <w:uiPriority w:val="99"/>
    <w:rsid w:val="00634118"/>
    <w:pPr>
      <w:spacing w:before="260" w:after="100" w:afterAutospacing="1"/>
    </w:pPr>
    <w:rPr>
      <w:sz w:val="24"/>
      <w:szCs w:val="24"/>
    </w:rPr>
  </w:style>
  <w:style w:type="paragraph" w:styleId="CommentSubject">
    <w:name w:val="annotation subject"/>
    <w:basedOn w:val="CommentText"/>
    <w:next w:val="CommentText"/>
    <w:link w:val="CommentSubjectChar"/>
    <w:uiPriority w:val="99"/>
    <w:semiHidden/>
    <w:unhideWhenUsed/>
    <w:rsid w:val="00327C23"/>
    <w:rPr>
      <w:b/>
      <w:bCs/>
    </w:rPr>
  </w:style>
  <w:style w:type="character" w:customStyle="1" w:styleId="CommentSubjectChar">
    <w:name w:val="Comment Subject Char"/>
    <w:basedOn w:val="CommentTextChar"/>
    <w:link w:val="CommentSubject"/>
    <w:uiPriority w:val="99"/>
    <w:semiHidden/>
    <w:rsid w:val="00327C23"/>
    <w:rPr>
      <w:rFonts w:ascii="Times New Roman" w:eastAsia="Times New Roman" w:hAnsi="Times New Roman" w:cs="Times New Roman"/>
      <w:b/>
      <w:bCs/>
      <w:sz w:val="20"/>
      <w:szCs w:val="20"/>
    </w:rPr>
  </w:style>
  <w:style w:type="paragraph" w:customStyle="1" w:styleId="Default">
    <w:name w:val="Default"/>
    <w:rsid w:val="007D494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basedOn w:val="Normal"/>
    <w:uiPriority w:val="1"/>
    <w:qFormat/>
    <w:rsid w:val="00AE034D"/>
    <w:rPr>
      <w:rFonts w:ascii="Calibri" w:eastAsiaTheme="minorHAnsi" w:hAnsi="Calibri"/>
      <w:sz w:val="22"/>
      <w:szCs w:val="22"/>
    </w:rPr>
  </w:style>
  <w:style w:type="paragraph" w:customStyle="1" w:styleId="TableParagraph">
    <w:name w:val="Table Paragraph"/>
    <w:basedOn w:val="Normal"/>
    <w:uiPriority w:val="1"/>
    <w:qFormat/>
    <w:rsid w:val="00100708"/>
    <w:pPr>
      <w:widowControl w:val="0"/>
      <w:autoSpaceDE w:val="0"/>
      <w:autoSpaceDN w:val="0"/>
      <w:adjustRightInd w:val="0"/>
      <w:spacing w:before="99"/>
      <w:ind w:left="9"/>
    </w:pPr>
    <w:rPr>
      <w:rFonts w:eastAsiaTheme="minorEastAsia"/>
      <w:sz w:val="24"/>
      <w:szCs w:val="24"/>
    </w:rPr>
  </w:style>
  <w:style w:type="paragraph" w:styleId="Revision">
    <w:name w:val="Revision"/>
    <w:hidden/>
    <w:uiPriority w:val="99"/>
    <w:semiHidden/>
    <w:rsid w:val="00100708"/>
    <w:pPr>
      <w:spacing w:after="0" w:line="240" w:lineRule="auto"/>
    </w:pPr>
    <w:rPr>
      <w:rFonts w:ascii="Times New Roman" w:eastAsia="Times New Roman" w:hAnsi="Times New Roman" w:cs="Times New Roman"/>
      <w:sz w:val="20"/>
      <w:szCs w:val="20"/>
    </w:rPr>
  </w:style>
  <w:style w:type="paragraph" w:customStyle="1" w:styleId="RICRParagraph1">
    <w:name w:val="RICR Paragraph 1"/>
    <w:basedOn w:val="Normal"/>
    <w:rsid w:val="00475082"/>
    <w:pPr>
      <w:tabs>
        <w:tab w:val="left" w:pos="720"/>
        <w:tab w:val="left" w:pos="1440"/>
        <w:tab w:val="left" w:pos="2160"/>
      </w:tabs>
      <w:spacing w:before="240"/>
      <w:ind w:left="720" w:hanging="720"/>
    </w:pPr>
    <w:rPr>
      <w:rFonts w:ascii="Arial" w:hAnsi="Arial" w:cs="Arial"/>
    </w:rPr>
  </w:style>
  <w:style w:type="paragraph" w:customStyle="1" w:styleId="RICRParagraph2">
    <w:name w:val="RICR Paragraph 2"/>
    <w:basedOn w:val="RICRParagraph1"/>
    <w:rsid w:val="00475082"/>
    <w:pPr>
      <w:ind w:left="1440"/>
    </w:pPr>
  </w:style>
  <w:style w:type="character" w:styleId="FollowedHyperlink">
    <w:name w:val="FollowedHyperlink"/>
    <w:basedOn w:val="DefaultParagraphFont"/>
    <w:uiPriority w:val="99"/>
    <w:semiHidden/>
    <w:unhideWhenUsed/>
    <w:rsid w:val="002C025F"/>
    <w:rPr>
      <w:color w:val="954F72" w:themeColor="followedHyperlink"/>
      <w:u w:val="single"/>
    </w:rPr>
  </w:style>
  <w:style w:type="character" w:customStyle="1" w:styleId="cs1e88c66e1">
    <w:name w:val="cs1e88c66e1"/>
    <w:basedOn w:val="DefaultParagraphFont"/>
    <w:rsid w:val="00244638"/>
    <w:rPr>
      <w:rFonts w:ascii="Arial" w:hAnsi="Arial" w:cs="Arial" w:hint="default"/>
      <w:b w:val="0"/>
      <w:bCs w:val="0"/>
      <w:i w:val="0"/>
      <w:iCs w:val="0"/>
      <w:color w:val="000000"/>
    </w:rPr>
  </w:style>
  <w:style w:type="character" w:customStyle="1" w:styleId="UnresolvedMention1">
    <w:name w:val="Unresolved Mention1"/>
    <w:basedOn w:val="DefaultParagraphFont"/>
    <w:uiPriority w:val="99"/>
    <w:semiHidden/>
    <w:unhideWhenUsed/>
    <w:rsid w:val="00244638"/>
    <w:rPr>
      <w:color w:val="808080"/>
      <w:shd w:val="clear" w:color="auto" w:fill="E6E6E6"/>
    </w:rPr>
  </w:style>
  <w:style w:type="character" w:styleId="Strong">
    <w:name w:val="Strong"/>
    <w:basedOn w:val="DefaultParagraphFont"/>
    <w:uiPriority w:val="22"/>
    <w:qFormat/>
    <w:rsid w:val="008B0941"/>
    <w:rPr>
      <w:b/>
      <w:bCs/>
    </w:rPr>
  </w:style>
  <w:style w:type="character" w:styleId="UnresolvedMention">
    <w:name w:val="Unresolved Mention"/>
    <w:basedOn w:val="DefaultParagraphFont"/>
    <w:uiPriority w:val="99"/>
    <w:semiHidden/>
    <w:unhideWhenUsed/>
    <w:rsid w:val="00F64758"/>
    <w:rPr>
      <w:color w:val="808080"/>
      <w:shd w:val="clear" w:color="auto" w:fill="E6E6E6"/>
    </w:rPr>
  </w:style>
  <w:style w:type="character" w:styleId="PlaceholderText">
    <w:name w:val="Placeholder Text"/>
    <w:basedOn w:val="DefaultParagraphFont"/>
    <w:uiPriority w:val="99"/>
    <w:semiHidden/>
    <w:rsid w:val="008B0786"/>
    <w:rPr>
      <w:color w:val="808080"/>
    </w:rPr>
  </w:style>
  <w:style w:type="character" w:customStyle="1" w:styleId="ListParagraphChar">
    <w:name w:val="List Paragraph Char"/>
    <w:aliases w:val="Equipment Char,List Paragraph1 Char,List Paragraph Char Char Char,numbered Char,List Paragraph11 Char"/>
    <w:link w:val="ListParagraph"/>
    <w:uiPriority w:val="34"/>
    <w:locked/>
    <w:rsid w:val="00845239"/>
    <w:rPr>
      <w:rFonts w:ascii="Times New Roman" w:eastAsia="Times New Roman" w:hAnsi="Times New Roman" w:cs="Times New Roman"/>
      <w:sz w:val="20"/>
      <w:szCs w:val="20"/>
    </w:rPr>
  </w:style>
  <w:style w:type="numbering" w:customStyle="1" w:styleId="NoList1">
    <w:name w:val="No List1"/>
    <w:next w:val="NoList"/>
    <w:uiPriority w:val="99"/>
    <w:semiHidden/>
    <w:unhideWhenUsed/>
    <w:rsid w:val="00BA5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9344">
      <w:bodyDiv w:val="1"/>
      <w:marLeft w:val="0"/>
      <w:marRight w:val="0"/>
      <w:marTop w:val="0"/>
      <w:marBottom w:val="0"/>
      <w:divBdr>
        <w:top w:val="none" w:sz="0" w:space="0" w:color="auto"/>
        <w:left w:val="none" w:sz="0" w:space="0" w:color="auto"/>
        <w:bottom w:val="none" w:sz="0" w:space="0" w:color="auto"/>
        <w:right w:val="none" w:sz="0" w:space="0" w:color="auto"/>
      </w:divBdr>
    </w:div>
    <w:div w:id="54666078">
      <w:bodyDiv w:val="1"/>
      <w:marLeft w:val="0"/>
      <w:marRight w:val="0"/>
      <w:marTop w:val="0"/>
      <w:marBottom w:val="0"/>
      <w:divBdr>
        <w:top w:val="none" w:sz="0" w:space="0" w:color="auto"/>
        <w:left w:val="none" w:sz="0" w:space="0" w:color="auto"/>
        <w:bottom w:val="none" w:sz="0" w:space="0" w:color="auto"/>
        <w:right w:val="none" w:sz="0" w:space="0" w:color="auto"/>
      </w:divBdr>
    </w:div>
    <w:div w:id="62879903">
      <w:bodyDiv w:val="1"/>
      <w:marLeft w:val="0"/>
      <w:marRight w:val="0"/>
      <w:marTop w:val="0"/>
      <w:marBottom w:val="0"/>
      <w:divBdr>
        <w:top w:val="none" w:sz="0" w:space="0" w:color="auto"/>
        <w:left w:val="none" w:sz="0" w:space="0" w:color="auto"/>
        <w:bottom w:val="none" w:sz="0" w:space="0" w:color="auto"/>
        <w:right w:val="none" w:sz="0" w:space="0" w:color="auto"/>
      </w:divBdr>
    </w:div>
    <w:div w:id="159584438">
      <w:bodyDiv w:val="1"/>
      <w:marLeft w:val="0"/>
      <w:marRight w:val="0"/>
      <w:marTop w:val="0"/>
      <w:marBottom w:val="0"/>
      <w:divBdr>
        <w:top w:val="none" w:sz="0" w:space="0" w:color="auto"/>
        <w:left w:val="none" w:sz="0" w:space="0" w:color="auto"/>
        <w:bottom w:val="none" w:sz="0" w:space="0" w:color="auto"/>
        <w:right w:val="none" w:sz="0" w:space="0" w:color="auto"/>
      </w:divBdr>
    </w:div>
    <w:div w:id="193471023">
      <w:bodyDiv w:val="1"/>
      <w:marLeft w:val="0"/>
      <w:marRight w:val="0"/>
      <w:marTop w:val="0"/>
      <w:marBottom w:val="0"/>
      <w:divBdr>
        <w:top w:val="none" w:sz="0" w:space="0" w:color="auto"/>
        <w:left w:val="none" w:sz="0" w:space="0" w:color="auto"/>
        <w:bottom w:val="none" w:sz="0" w:space="0" w:color="auto"/>
        <w:right w:val="none" w:sz="0" w:space="0" w:color="auto"/>
      </w:divBdr>
    </w:div>
    <w:div w:id="228467798">
      <w:bodyDiv w:val="1"/>
      <w:marLeft w:val="0"/>
      <w:marRight w:val="0"/>
      <w:marTop w:val="0"/>
      <w:marBottom w:val="0"/>
      <w:divBdr>
        <w:top w:val="none" w:sz="0" w:space="0" w:color="auto"/>
        <w:left w:val="none" w:sz="0" w:space="0" w:color="auto"/>
        <w:bottom w:val="none" w:sz="0" w:space="0" w:color="auto"/>
        <w:right w:val="none" w:sz="0" w:space="0" w:color="auto"/>
      </w:divBdr>
    </w:div>
    <w:div w:id="234436046">
      <w:bodyDiv w:val="1"/>
      <w:marLeft w:val="0"/>
      <w:marRight w:val="0"/>
      <w:marTop w:val="0"/>
      <w:marBottom w:val="0"/>
      <w:divBdr>
        <w:top w:val="none" w:sz="0" w:space="0" w:color="auto"/>
        <w:left w:val="none" w:sz="0" w:space="0" w:color="auto"/>
        <w:bottom w:val="none" w:sz="0" w:space="0" w:color="auto"/>
        <w:right w:val="none" w:sz="0" w:space="0" w:color="auto"/>
      </w:divBdr>
    </w:div>
    <w:div w:id="379596451">
      <w:bodyDiv w:val="1"/>
      <w:marLeft w:val="0"/>
      <w:marRight w:val="0"/>
      <w:marTop w:val="0"/>
      <w:marBottom w:val="0"/>
      <w:divBdr>
        <w:top w:val="none" w:sz="0" w:space="0" w:color="auto"/>
        <w:left w:val="none" w:sz="0" w:space="0" w:color="auto"/>
        <w:bottom w:val="none" w:sz="0" w:space="0" w:color="auto"/>
        <w:right w:val="none" w:sz="0" w:space="0" w:color="auto"/>
      </w:divBdr>
    </w:div>
    <w:div w:id="413479531">
      <w:bodyDiv w:val="1"/>
      <w:marLeft w:val="0"/>
      <w:marRight w:val="0"/>
      <w:marTop w:val="0"/>
      <w:marBottom w:val="0"/>
      <w:divBdr>
        <w:top w:val="none" w:sz="0" w:space="0" w:color="auto"/>
        <w:left w:val="none" w:sz="0" w:space="0" w:color="auto"/>
        <w:bottom w:val="none" w:sz="0" w:space="0" w:color="auto"/>
        <w:right w:val="none" w:sz="0" w:space="0" w:color="auto"/>
      </w:divBdr>
    </w:div>
    <w:div w:id="426460808">
      <w:bodyDiv w:val="1"/>
      <w:marLeft w:val="300"/>
      <w:marRight w:val="300"/>
      <w:marTop w:val="300"/>
      <w:marBottom w:val="300"/>
      <w:divBdr>
        <w:top w:val="none" w:sz="0" w:space="0" w:color="auto"/>
        <w:left w:val="none" w:sz="0" w:space="0" w:color="auto"/>
        <w:bottom w:val="none" w:sz="0" w:space="0" w:color="auto"/>
        <w:right w:val="none" w:sz="0" w:space="0" w:color="auto"/>
      </w:divBdr>
    </w:div>
    <w:div w:id="447938813">
      <w:bodyDiv w:val="1"/>
      <w:marLeft w:val="0"/>
      <w:marRight w:val="0"/>
      <w:marTop w:val="0"/>
      <w:marBottom w:val="0"/>
      <w:divBdr>
        <w:top w:val="none" w:sz="0" w:space="0" w:color="auto"/>
        <w:left w:val="none" w:sz="0" w:space="0" w:color="auto"/>
        <w:bottom w:val="none" w:sz="0" w:space="0" w:color="auto"/>
        <w:right w:val="none" w:sz="0" w:space="0" w:color="auto"/>
      </w:divBdr>
    </w:div>
    <w:div w:id="577598865">
      <w:bodyDiv w:val="1"/>
      <w:marLeft w:val="0"/>
      <w:marRight w:val="0"/>
      <w:marTop w:val="0"/>
      <w:marBottom w:val="0"/>
      <w:divBdr>
        <w:top w:val="none" w:sz="0" w:space="0" w:color="auto"/>
        <w:left w:val="none" w:sz="0" w:space="0" w:color="auto"/>
        <w:bottom w:val="none" w:sz="0" w:space="0" w:color="auto"/>
        <w:right w:val="none" w:sz="0" w:space="0" w:color="auto"/>
      </w:divBdr>
    </w:div>
    <w:div w:id="844369458">
      <w:bodyDiv w:val="1"/>
      <w:marLeft w:val="0"/>
      <w:marRight w:val="0"/>
      <w:marTop w:val="0"/>
      <w:marBottom w:val="0"/>
      <w:divBdr>
        <w:top w:val="none" w:sz="0" w:space="0" w:color="auto"/>
        <w:left w:val="none" w:sz="0" w:space="0" w:color="auto"/>
        <w:bottom w:val="none" w:sz="0" w:space="0" w:color="auto"/>
        <w:right w:val="none" w:sz="0" w:space="0" w:color="auto"/>
      </w:divBdr>
    </w:div>
    <w:div w:id="861750062">
      <w:bodyDiv w:val="1"/>
      <w:marLeft w:val="0"/>
      <w:marRight w:val="0"/>
      <w:marTop w:val="0"/>
      <w:marBottom w:val="0"/>
      <w:divBdr>
        <w:top w:val="none" w:sz="0" w:space="0" w:color="auto"/>
        <w:left w:val="none" w:sz="0" w:space="0" w:color="auto"/>
        <w:bottom w:val="none" w:sz="0" w:space="0" w:color="auto"/>
        <w:right w:val="none" w:sz="0" w:space="0" w:color="auto"/>
      </w:divBdr>
    </w:div>
    <w:div w:id="888032799">
      <w:bodyDiv w:val="1"/>
      <w:marLeft w:val="0"/>
      <w:marRight w:val="0"/>
      <w:marTop w:val="0"/>
      <w:marBottom w:val="0"/>
      <w:divBdr>
        <w:top w:val="none" w:sz="0" w:space="0" w:color="auto"/>
        <w:left w:val="none" w:sz="0" w:space="0" w:color="auto"/>
        <w:bottom w:val="none" w:sz="0" w:space="0" w:color="auto"/>
        <w:right w:val="none" w:sz="0" w:space="0" w:color="auto"/>
      </w:divBdr>
    </w:div>
    <w:div w:id="911235768">
      <w:bodyDiv w:val="1"/>
      <w:marLeft w:val="0"/>
      <w:marRight w:val="0"/>
      <w:marTop w:val="0"/>
      <w:marBottom w:val="0"/>
      <w:divBdr>
        <w:top w:val="none" w:sz="0" w:space="0" w:color="auto"/>
        <w:left w:val="none" w:sz="0" w:space="0" w:color="auto"/>
        <w:bottom w:val="none" w:sz="0" w:space="0" w:color="auto"/>
        <w:right w:val="none" w:sz="0" w:space="0" w:color="auto"/>
      </w:divBdr>
    </w:div>
    <w:div w:id="920598382">
      <w:bodyDiv w:val="1"/>
      <w:marLeft w:val="0"/>
      <w:marRight w:val="0"/>
      <w:marTop w:val="0"/>
      <w:marBottom w:val="0"/>
      <w:divBdr>
        <w:top w:val="none" w:sz="0" w:space="0" w:color="auto"/>
        <w:left w:val="none" w:sz="0" w:space="0" w:color="auto"/>
        <w:bottom w:val="none" w:sz="0" w:space="0" w:color="auto"/>
        <w:right w:val="none" w:sz="0" w:space="0" w:color="auto"/>
      </w:divBdr>
    </w:div>
    <w:div w:id="1016543500">
      <w:bodyDiv w:val="1"/>
      <w:marLeft w:val="0"/>
      <w:marRight w:val="0"/>
      <w:marTop w:val="0"/>
      <w:marBottom w:val="0"/>
      <w:divBdr>
        <w:top w:val="none" w:sz="0" w:space="0" w:color="auto"/>
        <w:left w:val="none" w:sz="0" w:space="0" w:color="auto"/>
        <w:bottom w:val="none" w:sz="0" w:space="0" w:color="auto"/>
        <w:right w:val="none" w:sz="0" w:space="0" w:color="auto"/>
      </w:divBdr>
    </w:div>
    <w:div w:id="1103458258">
      <w:bodyDiv w:val="1"/>
      <w:marLeft w:val="0"/>
      <w:marRight w:val="0"/>
      <w:marTop w:val="0"/>
      <w:marBottom w:val="0"/>
      <w:divBdr>
        <w:top w:val="none" w:sz="0" w:space="0" w:color="auto"/>
        <w:left w:val="none" w:sz="0" w:space="0" w:color="auto"/>
        <w:bottom w:val="none" w:sz="0" w:space="0" w:color="auto"/>
        <w:right w:val="none" w:sz="0" w:space="0" w:color="auto"/>
      </w:divBdr>
    </w:div>
    <w:div w:id="1129738727">
      <w:bodyDiv w:val="1"/>
      <w:marLeft w:val="0"/>
      <w:marRight w:val="0"/>
      <w:marTop w:val="0"/>
      <w:marBottom w:val="0"/>
      <w:divBdr>
        <w:top w:val="none" w:sz="0" w:space="0" w:color="auto"/>
        <w:left w:val="none" w:sz="0" w:space="0" w:color="auto"/>
        <w:bottom w:val="none" w:sz="0" w:space="0" w:color="auto"/>
        <w:right w:val="none" w:sz="0" w:space="0" w:color="auto"/>
      </w:divBdr>
    </w:div>
    <w:div w:id="1137649494">
      <w:bodyDiv w:val="1"/>
      <w:marLeft w:val="0"/>
      <w:marRight w:val="0"/>
      <w:marTop w:val="0"/>
      <w:marBottom w:val="0"/>
      <w:divBdr>
        <w:top w:val="none" w:sz="0" w:space="0" w:color="auto"/>
        <w:left w:val="none" w:sz="0" w:space="0" w:color="auto"/>
        <w:bottom w:val="none" w:sz="0" w:space="0" w:color="auto"/>
        <w:right w:val="none" w:sz="0" w:space="0" w:color="auto"/>
      </w:divBdr>
    </w:div>
    <w:div w:id="1210343215">
      <w:bodyDiv w:val="1"/>
      <w:marLeft w:val="0"/>
      <w:marRight w:val="0"/>
      <w:marTop w:val="0"/>
      <w:marBottom w:val="0"/>
      <w:divBdr>
        <w:top w:val="none" w:sz="0" w:space="0" w:color="auto"/>
        <w:left w:val="none" w:sz="0" w:space="0" w:color="auto"/>
        <w:bottom w:val="none" w:sz="0" w:space="0" w:color="auto"/>
        <w:right w:val="none" w:sz="0" w:space="0" w:color="auto"/>
      </w:divBdr>
    </w:div>
    <w:div w:id="1242982363">
      <w:bodyDiv w:val="1"/>
      <w:marLeft w:val="0"/>
      <w:marRight w:val="0"/>
      <w:marTop w:val="0"/>
      <w:marBottom w:val="0"/>
      <w:divBdr>
        <w:top w:val="none" w:sz="0" w:space="0" w:color="auto"/>
        <w:left w:val="none" w:sz="0" w:space="0" w:color="auto"/>
        <w:bottom w:val="none" w:sz="0" w:space="0" w:color="auto"/>
        <w:right w:val="none" w:sz="0" w:space="0" w:color="auto"/>
      </w:divBdr>
    </w:div>
    <w:div w:id="1352411349">
      <w:bodyDiv w:val="1"/>
      <w:marLeft w:val="0"/>
      <w:marRight w:val="0"/>
      <w:marTop w:val="0"/>
      <w:marBottom w:val="0"/>
      <w:divBdr>
        <w:top w:val="none" w:sz="0" w:space="0" w:color="auto"/>
        <w:left w:val="none" w:sz="0" w:space="0" w:color="auto"/>
        <w:bottom w:val="none" w:sz="0" w:space="0" w:color="auto"/>
        <w:right w:val="none" w:sz="0" w:space="0" w:color="auto"/>
      </w:divBdr>
    </w:div>
    <w:div w:id="1456370477">
      <w:bodyDiv w:val="1"/>
      <w:marLeft w:val="0"/>
      <w:marRight w:val="0"/>
      <w:marTop w:val="0"/>
      <w:marBottom w:val="0"/>
      <w:divBdr>
        <w:top w:val="none" w:sz="0" w:space="0" w:color="auto"/>
        <w:left w:val="none" w:sz="0" w:space="0" w:color="auto"/>
        <w:bottom w:val="none" w:sz="0" w:space="0" w:color="auto"/>
        <w:right w:val="none" w:sz="0" w:space="0" w:color="auto"/>
      </w:divBdr>
    </w:div>
    <w:div w:id="1476488106">
      <w:bodyDiv w:val="1"/>
      <w:marLeft w:val="0"/>
      <w:marRight w:val="0"/>
      <w:marTop w:val="0"/>
      <w:marBottom w:val="0"/>
      <w:divBdr>
        <w:top w:val="none" w:sz="0" w:space="0" w:color="auto"/>
        <w:left w:val="none" w:sz="0" w:space="0" w:color="auto"/>
        <w:bottom w:val="none" w:sz="0" w:space="0" w:color="auto"/>
        <w:right w:val="none" w:sz="0" w:space="0" w:color="auto"/>
      </w:divBdr>
    </w:div>
    <w:div w:id="1478643191">
      <w:bodyDiv w:val="1"/>
      <w:marLeft w:val="0"/>
      <w:marRight w:val="0"/>
      <w:marTop w:val="0"/>
      <w:marBottom w:val="0"/>
      <w:divBdr>
        <w:top w:val="none" w:sz="0" w:space="0" w:color="auto"/>
        <w:left w:val="none" w:sz="0" w:space="0" w:color="auto"/>
        <w:bottom w:val="none" w:sz="0" w:space="0" w:color="auto"/>
        <w:right w:val="none" w:sz="0" w:space="0" w:color="auto"/>
      </w:divBdr>
    </w:div>
    <w:div w:id="1496529746">
      <w:bodyDiv w:val="1"/>
      <w:marLeft w:val="0"/>
      <w:marRight w:val="0"/>
      <w:marTop w:val="0"/>
      <w:marBottom w:val="0"/>
      <w:divBdr>
        <w:top w:val="none" w:sz="0" w:space="0" w:color="auto"/>
        <w:left w:val="none" w:sz="0" w:space="0" w:color="auto"/>
        <w:bottom w:val="none" w:sz="0" w:space="0" w:color="auto"/>
        <w:right w:val="none" w:sz="0" w:space="0" w:color="auto"/>
      </w:divBdr>
    </w:div>
    <w:div w:id="1612514308">
      <w:bodyDiv w:val="1"/>
      <w:marLeft w:val="0"/>
      <w:marRight w:val="0"/>
      <w:marTop w:val="0"/>
      <w:marBottom w:val="0"/>
      <w:divBdr>
        <w:top w:val="none" w:sz="0" w:space="0" w:color="auto"/>
        <w:left w:val="none" w:sz="0" w:space="0" w:color="auto"/>
        <w:bottom w:val="none" w:sz="0" w:space="0" w:color="auto"/>
        <w:right w:val="none" w:sz="0" w:space="0" w:color="auto"/>
      </w:divBdr>
    </w:div>
    <w:div w:id="1639997692">
      <w:bodyDiv w:val="1"/>
      <w:marLeft w:val="0"/>
      <w:marRight w:val="0"/>
      <w:marTop w:val="0"/>
      <w:marBottom w:val="0"/>
      <w:divBdr>
        <w:top w:val="none" w:sz="0" w:space="0" w:color="auto"/>
        <w:left w:val="none" w:sz="0" w:space="0" w:color="auto"/>
        <w:bottom w:val="none" w:sz="0" w:space="0" w:color="auto"/>
        <w:right w:val="none" w:sz="0" w:space="0" w:color="auto"/>
      </w:divBdr>
    </w:div>
    <w:div w:id="1890532068">
      <w:bodyDiv w:val="1"/>
      <w:marLeft w:val="300"/>
      <w:marRight w:val="300"/>
      <w:marTop w:val="300"/>
      <w:marBottom w:val="300"/>
      <w:divBdr>
        <w:top w:val="none" w:sz="0" w:space="0" w:color="auto"/>
        <w:left w:val="none" w:sz="0" w:space="0" w:color="auto"/>
        <w:bottom w:val="none" w:sz="0" w:space="0" w:color="auto"/>
        <w:right w:val="none" w:sz="0" w:space="0" w:color="auto"/>
      </w:divBdr>
    </w:div>
    <w:div w:id="1952273885">
      <w:bodyDiv w:val="1"/>
      <w:marLeft w:val="300"/>
      <w:marRight w:val="300"/>
      <w:marTop w:val="300"/>
      <w:marBottom w:val="300"/>
      <w:divBdr>
        <w:top w:val="none" w:sz="0" w:space="0" w:color="auto"/>
        <w:left w:val="none" w:sz="0" w:space="0" w:color="auto"/>
        <w:bottom w:val="none" w:sz="0" w:space="0" w:color="auto"/>
        <w:right w:val="none" w:sz="0" w:space="0" w:color="auto"/>
      </w:divBdr>
    </w:div>
    <w:div w:id="1982079951">
      <w:bodyDiv w:val="1"/>
      <w:marLeft w:val="0"/>
      <w:marRight w:val="0"/>
      <w:marTop w:val="0"/>
      <w:marBottom w:val="0"/>
      <w:divBdr>
        <w:top w:val="none" w:sz="0" w:space="0" w:color="auto"/>
        <w:left w:val="none" w:sz="0" w:space="0" w:color="auto"/>
        <w:bottom w:val="none" w:sz="0" w:space="0" w:color="auto"/>
        <w:right w:val="none" w:sz="0" w:space="0" w:color="auto"/>
      </w:divBdr>
    </w:div>
    <w:div w:id="1999262827">
      <w:bodyDiv w:val="1"/>
      <w:marLeft w:val="0"/>
      <w:marRight w:val="0"/>
      <w:marTop w:val="0"/>
      <w:marBottom w:val="0"/>
      <w:divBdr>
        <w:top w:val="none" w:sz="0" w:space="0" w:color="auto"/>
        <w:left w:val="none" w:sz="0" w:space="0" w:color="auto"/>
        <w:bottom w:val="none" w:sz="0" w:space="0" w:color="auto"/>
        <w:right w:val="none" w:sz="0" w:space="0" w:color="auto"/>
      </w:divBdr>
    </w:div>
    <w:div w:id="207304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ridop.ri.gov/" TargetMode="External"/><Relationship Id="rId1" Type="http://schemas.openxmlformats.org/officeDocument/2006/relationships/hyperlink" Target="https://www.ridop.ri.gov/documents/general-conditions-addendum-a.pdf"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idop.ri.gov/documents/general-conditions-addendum-a.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les.sos.ri.gov/regulations/part/220-30-00-1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ls.gov/data/inflation_calculator.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ridop.ri.gov/vendors/public-works-aia-custom-state-rhode-island-documents" TargetMode="External"/><Relationship Id="rId10" Type="http://schemas.microsoft.com/office/2011/relationships/commentsExtended" Target="commentsExtended.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ridop.ri.gov/vendors/public-works-aia-custom-state-rhode-island-documen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C22AAAB1334D04AE4CE60E74EF12F8"/>
        <w:category>
          <w:name w:val="General"/>
          <w:gallery w:val="placeholder"/>
        </w:category>
        <w:types>
          <w:type w:val="bbPlcHdr"/>
        </w:types>
        <w:behaviors>
          <w:behavior w:val="content"/>
        </w:behaviors>
        <w:guid w:val="{C90C5631-168D-4646-BCDD-6D1A113559D3}"/>
      </w:docPartPr>
      <w:docPartBody>
        <w:p w:rsidR="00954C51" w:rsidRDefault="00FD3EC3" w:rsidP="00FD3EC3">
          <w:pPr>
            <w:pStyle w:val="14C22AAAB1334D04AE4CE60E74EF12F8"/>
          </w:pPr>
          <w:r>
            <w:rPr>
              <w:rStyle w:val="PlaceholderText"/>
            </w:rPr>
            <w:t>Specify insurance type and minimum coverage required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EC3"/>
    <w:rsid w:val="00954C51"/>
    <w:rsid w:val="00FD3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3EC3"/>
  </w:style>
  <w:style w:type="paragraph" w:customStyle="1" w:styleId="14C22AAAB1334D04AE4CE60E74EF12F8">
    <w:name w:val="14C22AAAB1334D04AE4CE60E74EF12F8"/>
    <w:rsid w:val="00FD3E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B20F8-845A-45B7-8821-D22FB5C1E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2413</Words>
  <Characters>13758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2025-03-26T13:27:00Z</dcterms:created>
  <dcterms:modified xsi:type="dcterms:W3CDTF">2025-03-26T14:49:00Z</dcterms:modified>
</cp:coreProperties>
</file>